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EA51" w14:textId="77777777" w:rsidR="00104C93" w:rsidRPr="00F55921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b w:val="0"/>
          <w:bCs w:val="0"/>
        </w:rPr>
      </w:pPr>
      <w:bookmarkStart w:id="0" w:name="1._Process_Owner"/>
      <w:bookmarkEnd w:id="0"/>
      <w:r>
        <w:t>Process</w:t>
      </w:r>
      <w:r>
        <w:rPr>
          <w:spacing w:val="-16"/>
        </w:rPr>
        <w:t xml:space="preserve"> </w:t>
      </w:r>
      <w:r>
        <w:rPr>
          <w:spacing w:val="1"/>
        </w:rPr>
        <w:t>O</w:t>
      </w:r>
      <w:r>
        <w:t>wner</w:t>
      </w:r>
    </w:p>
    <w:p w14:paraId="0976CCFE" w14:textId="77777777" w:rsidR="00104C93" w:rsidRDefault="00104C93">
      <w:pPr>
        <w:spacing w:before="1" w:line="120" w:lineRule="exact"/>
        <w:rPr>
          <w:sz w:val="12"/>
          <w:szCs w:val="12"/>
        </w:rPr>
      </w:pPr>
    </w:p>
    <w:p w14:paraId="2DA2DC27" w14:textId="77777777" w:rsidR="00104C93" w:rsidRDefault="00547CC9" w:rsidP="00B73633">
      <w:pPr>
        <w:pStyle w:val="BodyText"/>
        <w:numPr>
          <w:ilvl w:val="1"/>
          <w:numId w:val="1"/>
        </w:numPr>
        <w:ind w:left="1080" w:hanging="540"/>
      </w:pPr>
      <w:bookmarkStart w:id="1" w:name="1.1_Triumph_Group_Supplier_Quality_Manag"/>
      <w:bookmarkEnd w:id="1"/>
      <w:r>
        <w:rPr>
          <w:spacing w:val="-1"/>
        </w:rPr>
        <w:t>Triump</w:t>
      </w:r>
      <w:r>
        <w:t>h</w:t>
      </w:r>
      <w:r>
        <w:rPr>
          <w:spacing w:val="-12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ou</w:t>
      </w:r>
      <w:r>
        <w:t>p</w:t>
      </w:r>
      <w:r>
        <w:rPr>
          <w:spacing w:val="-8"/>
        </w:rPr>
        <w:t xml:space="preserve"> </w:t>
      </w:r>
      <w:r w:rsidR="00CD5551">
        <w:rPr>
          <w:spacing w:val="-1"/>
        </w:rPr>
        <w:t>Supply Chain Management</w:t>
      </w:r>
    </w:p>
    <w:p w14:paraId="5BE4A0A1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6CF31FDF" w14:textId="77777777" w:rsidR="00104C93" w:rsidRPr="00F55921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b w:val="0"/>
          <w:bCs w:val="0"/>
        </w:rPr>
      </w:pPr>
      <w:bookmarkStart w:id="2" w:name="2._Applies_To"/>
      <w:bookmarkEnd w:id="2"/>
      <w:r>
        <w:rPr>
          <w:spacing w:val="-1"/>
        </w:rPr>
        <w:t>Ap</w:t>
      </w:r>
      <w:r>
        <w:t>p</w:t>
      </w:r>
      <w:r>
        <w:rPr>
          <w:spacing w:val="-1"/>
        </w:rPr>
        <w:t>lie</w:t>
      </w:r>
      <w:r>
        <w:t>s</w:t>
      </w:r>
      <w:r>
        <w:rPr>
          <w:spacing w:val="-11"/>
        </w:rPr>
        <w:t xml:space="preserve"> </w:t>
      </w:r>
      <w:r>
        <w:rPr>
          <w:spacing w:val="-1"/>
        </w:rPr>
        <w:t>To</w:t>
      </w:r>
    </w:p>
    <w:p w14:paraId="461A909E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042AD8BD" w14:textId="080F947C" w:rsidR="00104C93" w:rsidRDefault="00547CC9" w:rsidP="00B73633">
      <w:pPr>
        <w:pStyle w:val="BodyText"/>
        <w:numPr>
          <w:ilvl w:val="1"/>
          <w:numId w:val="1"/>
        </w:numPr>
        <w:ind w:left="1080" w:hanging="540"/>
      </w:pPr>
      <w:bookmarkStart w:id="3" w:name="2.1_Triumph_Group_Supply_Chain_Managemen"/>
      <w:bookmarkEnd w:id="3"/>
      <w:r>
        <w:rPr>
          <w:spacing w:val="-1"/>
        </w:rPr>
        <w:t>Triump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ou</w:t>
      </w:r>
      <w:r>
        <w:t>p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ppl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hai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rPr>
          <w:spacing w:val="-1"/>
        </w:rPr>
        <w:t>t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Tr</w:t>
      </w:r>
      <w:r>
        <w:rPr>
          <w:spacing w:val="1"/>
        </w:rPr>
        <w:t>iu</w:t>
      </w:r>
      <w:r>
        <w:rPr>
          <w:spacing w:val="-1"/>
        </w:rPr>
        <w:t>mp</w:t>
      </w:r>
      <w:r>
        <w:t>h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ou</w:t>
      </w:r>
      <w:r>
        <w:t>p</w:t>
      </w:r>
      <w:r>
        <w:rPr>
          <w:spacing w:val="-8"/>
        </w:rPr>
        <w:t xml:space="preserve"> </w:t>
      </w:r>
      <w:r>
        <w:rPr>
          <w:spacing w:val="-1"/>
        </w:rPr>
        <w:t>Supplie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alit</w:t>
      </w:r>
      <w:r>
        <w:t>y</w:t>
      </w:r>
      <w:r>
        <w:rPr>
          <w:spacing w:val="-10"/>
        </w:rPr>
        <w:t xml:space="preserve"> </w:t>
      </w:r>
      <w:r w:rsidR="004B761D">
        <w:rPr>
          <w:spacing w:val="-10"/>
        </w:rPr>
        <w:t xml:space="preserve">  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-1"/>
        </w:rPr>
        <w:t>na</w:t>
      </w:r>
      <w:r>
        <w:rPr>
          <w:spacing w:val="1"/>
        </w:rPr>
        <w:t>g</w:t>
      </w:r>
      <w:r>
        <w:rPr>
          <w:spacing w:val="-1"/>
        </w:rPr>
        <w:t>eme</w:t>
      </w:r>
      <w:r>
        <w:rPr>
          <w:spacing w:val="1"/>
        </w:rPr>
        <w:t>n</w:t>
      </w:r>
      <w:r>
        <w:t>t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Triu</w:t>
      </w:r>
      <w:r>
        <w:rPr>
          <w:spacing w:val="1"/>
        </w:rPr>
        <w:t>mp</w:t>
      </w:r>
      <w:r>
        <w:t>h</w:t>
      </w:r>
      <w:r>
        <w:rPr>
          <w:spacing w:val="-7"/>
        </w:rPr>
        <w:t xml:space="preserve"> </w:t>
      </w:r>
      <w:r w:rsidR="00017326">
        <w:t>Operating Companie</w:t>
      </w:r>
      <w:r w:rsidR="0025022F">
        <w:t>s</w:t>
      </w:r>
      <w:r>
        <w:t>.</w:t>
      </w:r>
    </w:p>
    <w:p w14:paraId="7AC98E3E" w14:textId="77777777" w:rsidR="00104C93" w:rsidRDefault="00104C93">
      <w:pPr>
        <w:spacing w:before="9" w:line="110" w:lineRule="exact"/>
        <w:rPr>
          <w:sz w:val="11"/>
          <w:szCs w:val="11"/>
        </w:rPr>
      </w:pPr>
    </w:p>
    <w:p w14:paraId="68685BEB" w14:textId="0C72A092" w:rsidR="00F55921" w:rsidRPr="00343B29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b w:val="0"/>
          <w:bCs w:val="0"/>
        </w:rPr>
      </w:pPr>
      <w:bookmarkStart w:id="4" w:name="3._Purpose"/>
      <w:bookmarkEnd w:id="4"/>
      <w:r w:rsidRPr="00343B29">
        <w:rPr>
          <w:spacing w:val="-1"/>
        </w:rPr>
        <w:t>Pu</w:t>
      </w:r>
      <w:r>
        <w:t>r</w:t>
      </w:r>
      <w:r w:rsidRPr="00343B29">
        <w:rPr>
          <w:spacing w:val="-1"/>
        </w:rPr>
        <w:t>pose</w:t>
      </w:r>
    </w:p>
    <w:p w14:paraId="069B45C1" w14:textId="08B338FD" w:rsidR="00493EA2" w:rsidRDefault="00826C8C" w:rsidP="00B73633">
      <w:pPr>
        <w:pStyle w:val="BodyText"/>
        <w:numPr>
          <w:ilvl w:val="1"/>
          <w:numId w:val="1"/>
        </w:numPr>
        <w:ind w:left="1080" w:hanging="540"/>
      </w:pPr>
      <w:bookmarkStart w:id="5" w:name="3.1_This_procedure_establishes_and_docum"/>
      <w:bookmarkEnd w:id="5"/>
      <w:r>
        <w:t xml:space="preserve">Document the </w:t>
      </w:r>
      <w:r w:rsidR="007B16BA">
        <w:t xml:space="preserve">Enterprise </w:t>
      </w:r>
      <w:r w:rsidR="003C6548">
        <w:t xml:space="preserve">process and </w:t>
      </w:r>
      <w:r>
        <w:t>in which</w:t>
      </w:r>
      <w:r w:rsidR="00B46CFE">
        <w:t xml:space="preserve"> </w:t>
      </w:r>
      <w:r w:rsidR="007B16BA">
        <w:t xml:space="preserve">TGI </w:t>
      </w:r>
      <w:r w:rsidR="003C6548">
        <w:t xml:space="preserve">and our third parties </w:t>
      </w:r>
      <w:r>
        <w:t xml:space="preserve">establish </w:t>
      </w:r>
      <w:r w:rsidR="003C6548">
        <w:t xml:space="preserve">a </w:t>
      </w:r>
      <w:r w:rsidR="003C6548" w:rsidRPr="00B73633">
        <w:rPr>
          <w:spacing w:val="-1"/>
        </w:rPr>
        <w:t>continuous</w:t>
      </w:r>
      <w:r w:rsidR="003C6548">
        <w:t xml:space="preserve"> improvement environment </w:t>
      </w:r>
      <w:r w:rsidR="007B16BA">
        <w:t>utilizing</w:t>
      </w:r>
      <w:r w:rsidR="004058BF">
        <w:t xml:space="preserve"> L</w:t>
      </w:r>
      <w:r w:rsidR="00D71129">
        <w:t xml:space="preserve">ean </w:t>
      </w:r>
      <w:r w:rsidR="007B16BA">
        <w:t xml:space="preserve">and </w:t>
      </w:r>
      <w:r w:rsidR="00D71129">
        <w:t>Six Sigma</w:t>
      </w:r>
      <w:r w:rsidR="007B16BA">
        <w:t xml:space="preserve"> tools to improve cost, </w:t>
      </w:r>
      <w:proofErr w:type="gramStart"/>
      <w:r w:rsidR="007B16BA">
        <w:t>quality</w:t>
      </w:r>
      <w:proofErr w:type="gramEnd"/>
      <w:r w:rsidR="007B16BA">
        <w:t xml:space="preserve"> and delivery</w:t>
      </w:r>
      <w:r w:rsidR="00493EA2" w:rsidRPr="00493EA2">
        <w:t>.</w:t>
      </w:r>
    </w:p>
    <w:p w14:paraId="0DCFA880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727FF07E" w14:textId="77777777" w:rsidR="00D9471F" w:rsidRPr="00D9471F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b w:val="0"/>
          <w:bCs w:val="0"/>
        </w:rPr>
      </w:pPr>
      <w:bookmarkStart w:id="6" w:name="4._Reference_Documents"/>
      <w:bookmarkEnd w:id="6"/>
      <w:r>
        <w:t>Reference</w:t>
      </w:r>
      <w:r>
        <w:rPr>
          <w:spacing w:val="-24"/>
        </w:rPr>
        <w:t xml:space="preserve"> </w:t>
      </w:r>
      <w:r>
        <w:t>Documents</w:t>
      </w:r>
    </w:p>
    <w:p w14:paraId="313A023E" w14:textId="77777777" w:rsidR="00104C93" w:rsidRPr="00E82CFA" w:rsidRDefault="00104C93">
      <w:pPr>
        <w:spacing w:before="10" w:line="110" w:lineRule="exact"/>
        <w:rPr>
          <w:sz w:val="11"/>
          <w:szCs w:val="11"/>
        </w:rPr>
      </w:pPr>
    </w:p>
    <w:p w14:paraId="1974D0BA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bookmarkStart w:id="7" w:name="4.1_SCMP_5.1_-_Triumph_Group_Approved_Su"/>
      <w:bookmarkEnd w:id="7"/>
      <w:r w:rsidRPr="00E82CFA">
        <w:t xml:space="preserve">SCMP 2.1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Supplier Corrective Action</w:t>
      </w:r>
    </w:p>
    <w:p w14:paraId="31783EFF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SCMP 2.2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Supplier Performance Improvement Program</w:t>
      </w:r>
    </w:p>
    <w:p w14:paraId="6D1584CA" w14:textId="77777777" w:rsidR="006A55A0" w:rsidRPr="00B73633" w:rsidRDefault="00547CC9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SCMP </w:t>
      </w:r>
      <w:r w:rsidR="00D9471F" w:rsidRPr="00B73633">
        <w:rPr>
          <w:spacing w:val="-1"/>
        </w:rPr>
        <w:t>3.3</w:t>
      </w:r>
      <w:r w:rsidRPr="00B73633">
        <w:rPr>
          <w:spacing w:val="-1"/>
        </w:rPr>
        <w:t xml:space="preserve">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</w:t>
      </w:r>
      <w:r w:rsidR="00D9471F" w:rsidRPr="00B73633">
        <w:rPr>
          <w:spacing w:val="-1"/>
        </w:rPr>
        <w:t>Supplier Capability Assessment</w:t>
      </w:r>
    </w:p>
    <w:p w14:paraId="6D943683" w14:textId="77777777" w:rsidR="002E7723" w:rsidRPr="00B73633" w:rsidRDefault="002E7723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>SCMP 5.2 - Supplier Performance Measurement</w:t>
      </w:r>
    </w:p>
    <w:p w14:paraId="69FC269D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SCMP 7.4 </w:t>
      </w:r>
      <w:r w:rsidR="00D314D8" w:rsidRPr="00B73633">
        <w:rPr>
          <w:spacing w:val="-1"/>
        </w:rPr>
        <w:t xml:space="preserve">- </w:t>
      </w:r>
      <w:r w:rsidRPr="00B73633">
        <w:rPr>
          <w:spacing w:val="-1"/>
        </w:rPr>
        <w:t>Sourcing Board Supplier Selection</w:t>
      </w:r>
    </w:p>
    <w:p w14:paraId="09624BF3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SCMP 7.5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Work Transfer</w:t>
      </w:r>
    </w:p>
    <w:p w14:paraId="1B0866DF" w14:textId="77777777" w:rsidR="002E7723" w:rsidRPr="00B73633" w:rsidRDefault="002E7723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>SCMP 8.1 - Supplier Product Conformity Assessments</w:t>
      </w:r>
    </w:p>
    <w:p w14:paraId="6848DC0F" w14:textId="20C1651B" w:rsidR="2B878A5B" w:rsidRDefault="2B878A5B" w:rsidP="00B73633">
      <w:pPr>
        <w:pStyle w:val="BodyText"/>
        <w:numPr>
          <w:ilvl w:val="1"/>
          <w:numId w:val="1"/>
        </w:numPr>
        <w:ind w:left="1080" w:hanging="540"/>
      </w:pPr>
      <w:r w:rsidRPr="00B73633">
        <w:rPr>
          <w:spacing w:val="-1"/>
        </w:rPr>
        <w:t>SCMP 9.2 - Delivery</w:t>
      </w:r>
      <w:r>
        <w:t xml:space="preserve"> Assurance</w:t>
      </w:r>
    </w:p>
    <w:p w14:paraId="2C5F3854" w14:textId="77777777" w:rsidR="00104C93" w:rsidRDefault="00104C93">
      <w:pPr>
        <w:spacing w:before="1" w:line="120" w:lineRule="exact"/>
        <w:rPr>
          <w:sz w:val="12"/>
          <w:szCs w:val="12"/>
        </w:rPr>
      </w:pPr>
    </w:p>
    <w:p w14:paraId="5C00B4A6" w14:textId="77777777" w:rsidR="00104C93" w:rsidRPr="00F55921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b w:val="0"/>
          <w:bCs w:val="0"/>
        </w:rPr>
      </w:pPr>
      <w:bookmarkStart w:id="8" w:name="5._Definitions_and_Acronyms"/>
      <w:bookmarkEnd w:id="8"/>
      <w:r>
        <w:t>Definitions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Acronyms</w:t>
      </w:r>
    </w:p>
    <w:p w14:paraId="221F1EBF" w14:textId="77777777" w:rsidR="00F55921" w:rsidRPr="00E920E4" w:rsidRDefault="00F55921" w:rsidP="00F55921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1EEB4215" w14:textId="77777777" w:rsidR="002D2E9B" w:rsidRPr="00B73633" w:rsidRDefault="002D2E9B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SCLT </w:t>
      </w:r>
      <w:r w:rsidR="00D314D8" w:rsidRPr="00B73633">
        <w:rPr>
          <w:spacing w:val="-1"/>
        </w:rPr>
        <w:t xml:space="preserve">- </w:t>
      </w:r>
      <w:r w:rsidRPr="00B73633">
        <w:rPr>
          <w:spacing w:val="-1"/>
        </w:rPr>
        <w:t>Supply Chain Leadership Team</w:t>
      </w:r>
    </w:p>
    <w:p w14:paraId="4252D80D" w14:textId="77777777" w:rsidR="002D2E9B" w:rsidRPr="00B73633" w:rsidRDefault="002D2E9B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>SCM</w:t>
      </w:r>
      <w:r w:rsidR="00D314D8" w:rsidRPr="00B73633">
        <w:rPr>
          <w:spacing w:val="-1"/>
        </w:rPr>
        <w:t xml:space="preserve"> -</w:t>
      </w:r>
      <w:r w:rsidRPr="00B73633">
        <w:rPr>
          <w:spacing w:val="-1"/>
        </w:rPr>
        <w:t xml:space="preserve"> Supply Chain Management</w:t>
      </w:r>
    </w:p>
    <w:p w14:paraId="7F373BF1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SD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Supplier Development</w:t>
      </w:r>
    </w:p>
    <w:p w14:paraId="050388DC" w14:textId="02028B82" w:rsidR="002C1F1E" w:rsidRPr="00B73633" w:rsidRDefault="00826C8C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SDS </w:t>
      </w:r>
      <w:r w:rsidR="00D314D8" w:rsidRPr="00B73633">
        <w:rPr>
          <w:spacing w:val="-1"/>
        </w:rPr>
        <w:t>-</w:t>
      </w:r>
      <w:r w:rsidR="002C1F1E" w:rsidRPr="00B73633">
        <w:rPr>
          <w:spacing w:val="-1"/>
        </w:rPr>
        <w:t xml:space="preserve"> Supplier Development </w:t>
      </w:r>
      <w:r w:rsidRPr="00B73633">
        <w:rPr>
          <w:spacing w:val="-1"/>
        </w:rPr>
        <w:t>Specialist</w:t>
      </w:r>
    </w:p>
    <w:p w14:paraId="73A62095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SDM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Supplier Development Management</w:t>
      </w:r>
    </w:p>
    <w:p w14:paraId="473CEAF7" w14:textId="77777777" w:rsidR="002C1F1E" w:rsidRPr="00B73633" w:rsidRDefault="002C1F1E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SQE </w:t>
      </w:r>
      <w:r w:rsidR="00D314D8" w:rsidRPr="00B73633">
        <w:rPr>
          <w:spacing w:val="-1"/>
        </w:rPr>
        <w:t>-</w:t>
      </w:r>
      <w:r w:rsidRPr="00B73633">
        <w:rPr>
          <w:spacing w:val="-1"/>
        </w:rPr>
        <w:t xml:space="preserve"> Supplier Quality Engineer</w:t>
      </w:r>
    </w:p>
    <w:p w14:paraId="546F4848" w14:textId="663E9684" w:rsidR="6324C09D" w:rsidRPr="00B73633" w:rsidRDefault="6324C09D" w:rsidP="00B73633">
      <w:pPr>
        <w:pStyle w:val="BodyText"/>
        <w:numPr>
          <w:ilvl w:val="1"/>
          <w:numId w:val="1"/>
        </w:numPr>
        <w:ind w:left="1080" w:hanging="540"/>
        <w:rPr>
          <w:spacing w:val="-1"/>
        </w:rPr>
      </w:pPr>
      <w:r w:rsidRPr="00B73633">
        <w:rPr>
          <w:spacing w:val="-1"/>
        </w:rPr>
        <w:t xml:space="preserve">Activity- SD Project, SCMP 3.3 Supplier Assessment (b or </w:t>
      </w:r>
      <w:r w:rsidR="008F69E9" w:rsidRPr="00B73633">
        <w:rPr>
          <w:spacing w:val="-1"/>
        </w:rPr>
        <w:t>d</w:t>
      </w:r>
      <w:r w:rsidRPr="00B73633">
        <w:rPr>
          <w:spacing w:val="-1"/>
        </w:rPr>
        <w:t>) or SCMP 9.2</w:t>
      </w:r>
      <w:r w:rsidR="759CA669" w:rsidRPr="00B73633">
        <w:rPr>
          <w:spacing w:val="-1"/>
        </w:rPr>
        <w:t xml:space="preserve"> </w:t>
      </w:r>
      <w:r w:rsidRPr="00B73633">
        <w:rPr>
          <w:spacing w:val="-1"/>
        </w:rPr>
        <w:t>Delivery Assurance</w:t>
      </w:r>
    </w:p>
    <w:p w14:paraId="62EB94B2" w14:textId="1B017427" w:rsidR="4CAF2A89" w:rsidRDefault="4CAF2A89" w:rsidP="00B73633">
      <w:pPr>
        <w:pStyle w:val="BodyText"/>
        <w:numPr>
          <w:ilvl w:val="1"/>
          <w:numId w:val="1"/>
        </w:numPr>
        <w:ind w:left="1080" w:hanging="540"/>
        <w:rPr>
          <w:b/>
          <w:bCs/>
        </w:rPr>
      </w:pPr>
      <w:r w:rsidRPr="00B73633">
        <w:rPr>
          <w:spacing w:val="-1"/>
        </w:rPr>
        <w:t>Supplier Development Project- Lean or Six Sigma Project designed to improve process</w:t>
      </w:r>
      <w:r>
        <w:t>, performance</w:t>
      </w:r>
      <w:r w:rsidR="00826C8C">
        <w:t xml:space="preserve">, </w:t>
      </w:r>
      <w:proofErr w:type="gramStart"/>
      <w:r w:rsidR="00826C8C">
        <w:t>quality</w:t>
      </w:r>
      <w:proofErr w:type="gramEnd"/>
      <w:r>
        <w:t xml:space="preserve"> or productivity.</w:t>
      </w:r>
    </w:p>
    <w:p w14:paraId="070EE2DF" w14:textId="77777777" w:rsidR="002C1F1E" w:rsidRDefault="002C1F1E" w:rsidP="002C1F1E">
      <w:pPr>
        <w:pStyle w:val="ListParagraph"/>
        <w:ind w:left="1973"/>
        <w:rPr>
          <w:rFonts w:ascii="Tahoma" w:eastAsia="Tahoma" w:hAnsi="Tahoma"/>
          <w:color w:val="FF0000"/>
        </w:rPr>
      </w:pPr>
    </w:p>
    <w:p w14:paraId="61223005" w14:textId="77777777" w:rsidR="00104C93" w:rsidRDefault="00104C93">
      <w:pPr>
        <w:spacing w:before="4" w:line="150" w:lineRule="exact"/>
        <w:rPr>
          <w:sz w:val="15"/>
          <w:szCs w:val="15"/>
        </w:rPr>
      </w:pPr>
    </w:p>
    <w:p w14:paraId="779913B1" w14:textId="77777777" w:rsidR="00104C93" w:rsidRDefault="00547CC9" w:rsidP="00B73633">
      <w:pPr>
        <w:pStyle w:val="Heading1"/>
        <w:numPr>
          <w:ilvl w:val="0"/>
          <w:numId w:val="1"/>
        </w:numPr>
        <w:tabs>
          <w:tab w:val="left" w:pos="450"/>
        </w:tabs>
        <w:spacing w:before="62"/>
        <w:ind w:firstLine="0"/>
        <w:rPr>
          <w:rFonts w:cs="Tahoma"/>
        </w:rPr>
      </w:pPr>
      <w:bookmarkStart w:id="9" w:name="6._Responsibilities"/>
      <w:bookmarkEnd w:id="9"/>
      <w:r>
        <w:rPr>
          <w:rFonts w:cs="Tahoma"/>
        </w:rPr>
        <w:t>Respo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ibilities</w:t>
      </w:r>
    </w:p>
    <w:p w14:paraId="46957260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6E519720" w14:textId="7B1F1D32" w:rsidR="00104C93" w:rsidRDefault="00E920E4" w:rsidP="00B73633">
      <w:pPr>
        <w:pStyle w:val="BodyText"/>
        <w:numPr>
          <w:ilvl w:val="1"/>
          <w:numId w:val="1"/>
        </w:numPr>
        <w:ind w:left="1080" w:hanging="540"/>
      </w:pPr>
      <w:bookmarkStart w:id="10" w:name="6.1_Business_Unit_Supplier_Quality_shall"/>
      <w:bookmarkEnd w:id="10"/>
      <w:r>
        <w:t xml:space="preserve">It is the </w:t>
      </w:r>
      <w:r w:rsidRPr="00B73633">
        <w:rPr>
          <w:spacing w:val="-1"/>
        </w:rPr>
        <w:t>responsibility</w:t>
      </w:r>
      <w:r>
        <w:t xml:space="preserve"> of the </w:t>
      </w:r>
      <w:r w:rsidR="00FD0F70">
        <w:t xml:space="preserve">buyer, commodity </w:t>
      </w:r>
      <w:r w:rsidR="00BA25F3">
        <w:t>manage</w:t>
      </w:r>
      <w:r w:rsidR="00741E63">
        <w:t>r,</w:t>
      </w:r>
      <w:r w:rsidR="00BA25F3">
        <w:t xml:space="preserve"> SQE or S</w:t>
      </w:r>
      <w:r w:rsidR="00741E63">
        <w:t xml:space="preserve">CM representative </w:t>
      </w:r>
      <w:r w:rsidR="00BA25F3">
        <w:t xml:space="preserve">to </w:t>
      </w:r>
      <w:r w:rsidR="00FD0F70">
        <w:t xml:space="preserve">initiate </w:t>
      </w:r>
      <w:r w:rsidR="008D53C9">
        <w:t>a request for SD</w:t>
      </w:r>
      <w:r w:rsidR="00826C8C">
        <w:t>S</w:t>
      </w:r>
      <w:r w:rsidR="008D53C9">
        <w:t xml:space="preserve"> assistance</w:t>
      </w:r>
      <w:r w:rsidR="006606CA">
        <w:t>.</w:t>
      </w:r>
      <w:r w:rsidR="00FD0F70">
        <w:t xml:space="preserve">  The </w:t>
      </w:r>
      <w:r w:rsidR="00BA25F3">
        <w:t>supplier development</w:t>
      </w:r>
      <w:r w:rsidR="008D53C9">
        <w:t xml:space="preserve"> management (SDM) team and stakeholders</w:t>
      </w:r>
      <w:r w:rsidR="00BA25F3">
        <w:t xml:space="preserve"> will meet on an as needed basis to </w:t>
      </w:r>
      <w:r w:rsidR="00741E63">
        <w:t xml:space="preserve">review and </w:t>
      </w:r>
      <w:r w:rsidR="00BA25F3">
        <w:t>prioritize t</w:t>
      </w:r>
      <w:r w:rsidR="008D53C9">
        <w:t>he request</w:t>
      </w:r>
      <w:r w:rsidR="00741E63">
        <w:t xml:space="preserve">(s) </w:t>
      </w:r>
      <w:r w:rsidR="00BA25F3">
        <w:t xml:space="preserve">and determine </w:t>
      </w:r>
      <w:r w:rsidR="00741E63">
        <w:t xml:space="preserve">appropriate </w:t>
      </w:r>
      <w:r w:rsidR="00BA25F3">
        <w:t xml:space="preserve">resources (enterprise, </w:t>
      </w:r>
      <w:r w:rsidR="00017326">
        <w:t>operating company</w:t>
      </w:r>
      <w:r w:rsidR="00BA25F3">
        <w:t>, regional office, third party)</w:t>
      </w:r>
      <w:r w:rsidR="00741E63">
        <w:t xml:space="preserve">. </w:t>
      </w:r>
      <w:r w:rsidR="00096191">
        <w:t xml:space="preserve">  The buyer </w:t>
      </w:r>
      <w:r w:rsidR="002A40B6">
        <w:t xml:space="preserve">or </w:t>
      </w:r>
      <w:r w:rsidR="00826C8C">
        <w:t xml:space="preserve">SDS </w:t>
      </w:r>
      <w:r w:rsidR="00096191">
        <w:t xml:space="preserve">will contact the supplier to </w:t>
      </w:r>
      <w:r w:rsidR="007B16BA">
        <w:t xml:space="preserve">coordinate </w:t>
      </w:r>
      <w:r w:rsidR="00096191">
        <w:t xml:space="preserve">a supplier development </w:t>
      </w:r>
      <w:r w:rsidR="3300DF40">
        <w:t>Activity</w:t>
      </w:r>
      <w:r w:rsidR="00096191">
        <w:t xml:space="preserve">.  The </w:t>
      </w:r>
      <w:r w:rsidR="00826C8C">
        <w:t xml:space="preserve">SDS </w:t>
      </w:r>
      <w:r w:rsidR="00096191">
        <w:t>resource will then collect all</w:t>
      </w:r>
      <w:r w:rsidR="007B16BA">
        <w:t xml:space="preserve"> </w:t>
      </w:r>
      <w:r w:rsidR="00096191">
        <w:t>pre</w:t>
      </w:r>
      <w:r w:rsidR="00AA20F1">
        <w:t>-</w:t>
      </w:r>
      <w:r w:rsidR="00096191">
        <w:t xml:space="preserve">work and consult with all appropriate resources.  </w:t>
      </w:r>
      <w:r w:rsidR="0084663D">
        <w:t xml:space="preserve">The </w:t>
      </w:r>
      <w:r w:rsidR="00826C8C">
        <w:t xml:space="preserve">SDS </w:t>
      </w:r>
      <w:r w:rsidR="0084663D">
        <w:t xml:space="preserve">will then conduct the </w:t>
      </w:r>
      <w:r w:rsidR="66AD5D38">
        <w:t>A</w:t>
      </w:r>
      <w:r w:rsidR="002A40B6">
        <w:t xml:space="preserve">ctivity </w:t>
      </w:r>
      <w:r w:rsidR="0084663D">
        <w:t>at the supplier</w:t>
      </w:r>
      <w:r w:rsidR="00496123">
        <w:t>’s facility</w:t>
      </w:r>
      <w:r w:rsidR="22DDD84A">
        <w:t xml:space="preserve"> or virtually</w:t>
      </w:r>
      <w:r w:rsidR="0084663D">
        <w:t xml:space="preserve">.  Upon successful completion </w:t>
      </w:r>
      <w:r w:rsidR="00826C8C">
        <w:t xml:space="preserve">SDS </w:t>
      </w:r>
      <w:r w:rsidR="0084663D">
        <w:t xml:space="preserve">will report out to the </w:t>
      </w:r>
      <w:r w:rsidR="00B529F5">
        <w:t>SDM</w:t>
      </w:r>
      <w:r w:rsidR="007B16BA">
        <w:t xml:space="preserve"> team</w:t>
      </w:r>
      <w:r w:rsidR="00B529F5">
        <w:t xml:space="preserve"> and </w:t>
      </w:r>
      <w:r w:rsidR="0084663D">
        <w:t>stakeholders.</w:t>
      </w:r>
    </w:p>
    <w:p w14:paraId="4B1FA70D" w14:textId="77777777" w:rsidR="003C6548" w:rsidRDefault="003C6548" w:rsidP="003C6548">
      <w:pPr>
        <w:pStyle w:val="BodyText"/>
        <w:tabs>
          <w:tab w:val="left" w:pos="1753"/>
        </w:tabs>
        <w:ind w:left="853" w:right="761" w:firstLine="0"/>
      </w:pPr>
    </w:p>
    <w:p w14:paraId="16DE0ABE" w14:textId="100410F7" w:rsidR="00F55921" w:rsidRPr="00B73633" w:rsidRDefault="00547CC9" w:rsidP="00B73633">
      <w:pPr>
        <w:pStyle w:val="Heading1"/>
        <w:keepNext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11" w:name="7._Procedure"/>
      <w:bookmarkEnd w:id="11"/>
      <w:r>
        <w:t>Proced</w:t>
      </w:r>
      <w:r>
        <w:rPr>
          <w:spacing w:val="1"/>
        </w:rPr>
        <w:t>u</w:t>
      </w:r>
      <w:r>
        <w:rPr>
          <w:spacing w:val="-1"/>
        </w:rPr>
        <w:t>r</w:t>
      </w:r>
      <w:r>
        <w:t>e</w:t>
      </w:r>
    </w:p>
    <w:p w14:paraId="7045F449" w14:textId="548EEF38" w:rsidR="00F55921" w:rsidRPr="00586D47" w:rsidRDefault="001002EE" w:rsidP="00B73633">
      <w:pPr>
        <w:pStyle w:val="BodyText"/>
        <w:keepNext/>
        <w:numPr>
          <w:ilvl w:val="1"/>
          <w:numId w:val="1"/>
        </w:numPr>
        <w:ind w:left="1080" w:hanging="540"/>
        <w:rPr>
          <w:b/>
          <w:bCs/>
        </w:rPr>
      </w:pPr>
      <w:r w:rsidRPr="00586D47">
        <w:t>Supplier Development Request</w:t>
      </w:r>
    </w:p>
    <w:p w14:paraId="57A5594C" w14:textId="76107B6D" w:rsidR="005B12D4" w:rsidRPr="00B73633" w:rsidRDefault="001002EE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 xml:space="preserve">The requesting Triumph </w:t>
      </w:r>
      <w:r w:rsidR="00F76064">
        <w:t>Company</w:t>
      </w:r>
      <w:r>
        <w:t xml:space="preserve"> shall </w:t>
      </w:r>
      <w:r w:rsidR="00A34D42">
        <w:t>complete</w:t>
      </w:r>
      <w:r w:rsidR="007634AE">
        <w:t xml:space="preserve"> the Supplier Development </w:t>
      </w:r>
      <w:bookmarkStart w:id="12" w:name="_Hlk505087983"/>
      <w:r w:rsidR="007634AE">
        <w:t>Form on the</w:t>
      </w:r>
      <w:r w:rsidR="003F28FA">
        <w:t xml:space="preserve"> </w:t>
      </w:r>
      <w:hyperlink r:id="rId11" w:history="1">
        <w:r w:rsidR="003F28FA" w:rsidRPr="003F28FA">
          <w:rPr>
            <w:rStyle w:val="Hyperlink"/>
          </w:rPr>
          <w:t xml:space="preserve">Triumph Group </w:t>
        </w:r>
        <w:r w:rsidR="009C6577">
          <w:rPr>
            <w:rStyle w:val="Hyperlink"/>
          </w:rPr>
          <w:t xml:space="preserve">Enterprise Supply Chain </w:t>
        </w:r>
        <w:r w:rsidR="003F28FA" w:rsidRPr="003F28FA">
          <w:rPr>
            <w:rStyle w:val="Hyperlink"/>
          </w:rPr>
          <w:t>SharePoint</w:t>
        </w:r>
      </w:hyperlink>
      <w:bookmarkEnd w:id="12"/>
      <w:r w:rsidR="00983FDA" w:rsidRPr="00983FDA">
        <w:t xml:space="preserve"> </w:t>
      </w:r>
      <w:r w:rsidR="00983FDA" w:rsidRPr="00D674AB">
        <w:t xml:space="preserve">or by requesting through Supplier Development </w:t>
      </w:r>
      <w:r w:rsidR="00D674AB">
        <w:t>group.</w:t>
      </w:r>
      <w:r w:rsidR="00B73633">
        <w:t xml:space="preserve"> </w:t>
      </w:r>
      <w:r w:rsidR="00F76064" w:rsidRPr="00B73633">
        <w:t>The request must include:</w:t>
      </w:r>
    </w:p>
    <w:p w14:paraId="2BB37332" w14:textId="21B8808A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Title</w:t>
      </w:r>
      <w:r w:rsidR="00F24C2A">
        <w:rPr>
          <w:b w:val="0"/>
          <w:bCs w:val="0"/>
        </w:rPr>
        <w:t xml:space="preserve"> (brief description)</w:t>
      </w:r>
    </w:p>
    <w:p w14:paraId="2EACD837" w14:textId="3A573D2D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Date Requested</w:t>
      </w:r>
    </w:p>
    <w:p w14:paraId="3FD2BE91" w14:textId="73AFFDFF" w:rsidR="004034A8" w:rsidRDefault="00017326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Operating Company</w:t>
      </w:r>
    </w:p>
    <w:p w14:paraId="0862F251" w14:textId="4FD12135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Supplier TA#</w:t>
      </w:r>
      <w:r w:rsidR="0EF01AB8">
        <w:rPr>
          <w:b w:val="0"/>
          <w:bCs w:val="0"/>
        </w:rPr>
        <w:t xml:space="preserve"> (or name if TA# is n/a)</w:t>
      </w:r>
    </w:p>
    <w:p w14:paraId="1854F069" w14:textId="418EDCDB" w:rsidR="75B0D0A9" w:rsidRDefault="75B0D0A9" w:rsidP="00B73633">
      <w:pPr>
        <w:pStyle w:val="Heading1"/>
        <w:numPr>
          <w:ilvl w:val="0"/>
          <w:numId w:val="13"/>
        </w:numPr>
        <w:ind w:left="1620" w:hanging="540"/>
        <w:rPr>
          <w:b w:val="0"/>
          <w:bCs w:val="0"/>
        </w:rPr>
      </w:pPr>
      <w:r>
        <w:rPr>
          <w:b w:val="0"/>
          <w:bCs w:val="0"/>
        </w:rPr>
        <w:t>Supplier Contact</w:t>
      </w:r>
    </w:p>
    <w:p w14:paraId="1ADF3E19" w14:textId="2B89BC77" w:rsidR="0374F9FD" w:rsidRDefault="0374F9FD" w:rsidP="00B73633">
      <w:pPr>
        <w:pStyle w:val="Heading1"/>
        <w:numPr>
          <w:ilvl w:val="0"/>
          <w:numId w:val="13"/>
        </w:numPr>
        <w:ind w:left="1620" w:hanging="540"/>
        <w:rPr>
          <w:b w:val="0"/>
          <w:bCs w:val="0"/>
        </w:rPr>
      </w:pPr>
      <w:r>
        <w:rPr>
          <w:b w:val="0"/>
          <w:bCs w:val="0"/>
        </w:rPr>
        <w:t>Supplier Contact Phone #</w:t>
      </w:r>
    </w:p>
    <w:p w14:paraId="18C1128D" w14:textId="4B650C5F" w:rsidR="0374F9FD" w:rsidRDefault="0374F9FD" w:rsidP="00B73633">
      <w:pPr>
        <w:pStyle w:val="Heading1"/>
        <w:numPr>
          <w:ilvl w:val="0"/>
          <w:numId w:val="13"/>
        </w:numPr>
        <w:ind w:left="1620" w:hanging="540"/>
        <w:rPr>
          <w:b w:val="0"/>
          <w:bCs w:val="0"/>
        </w:rPr>
      </w:pPr>
      <w:r>
        <w:rPr>
          <w:b w:val="0"/>
          <w:bCs w:val="0"/>
        </w:rPr>
        <w:t>Supplier Contact E-mail Address</w:t>
      </w:r>
    </w:p>
    <w:p w14:paraId="1CE9645F" w14:textId="3F3AA446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Issue Type (Delivery Delay, Sourcing Board Request, Commodity Strategy Request, Customer Request or SCMP 3.3 On-Site Audit Request)</w:t>
      </w:r>
    </w:p>
    <w:p w14:paraId="47BCF3E3" w14:textId="755221F0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Triumph Contact Name</w:t>
      </w:r>
    </w:p>
    <w:p w14:paraId="6AECE22E" w14:textId="47118920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Triumph Contact Phone</w:t>
      </w:r>
    </w:p>
    <w:p w14:paraId="06C65FD4" w14:textId="6F4112D5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Description of Situation</w:t>
      </w:r>
      <w:r w:rsidR="00F24C2A">
        <w:rPr>
          <w:b w:val="0"/>
          <w:bCs w:val="0"/>
        </w:rPr>
        <w:t xml:space="preserve"> (potential project scope)</w:t>
      </w:r>
    </w:p>
    <w:p w14:paraId="369AC849" w14:textId="0A1641D5" w:rsidR="1DA85284" w:rsidRDefault="1DA85284" w:rsidP="00B73633">
      <w:pPr>
        <w:pStyle w:val="Heading1"/>
        <w:numPr>
          <w:ilvl w:val="0"/>
          <w:numId w:val="13"/>
        </w:numPr>
        <w:ind w:left="1620" w:hanging="540"/>
        <w:rPr>
          <w:b w:val="0"/>
          <w:bCs w:val="0"/>
        </w:rPr>
      </w:pPr>
      <w:r>
        <w:rPr>
          <w:b w:val="0"/>
          <w:bCs w:val="0"/>
        </w:rPr>
        <w:t>Program Name</w:t>
      </w:r>
    </w:p>
    <w:p w14:paraId="52253DA8" w14:textId="4A32DCD8" w:rsid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Description of Request</w:t>
      </w:r>
      <w:r w:rsidR="00F24C2A">
        <w:rPr>
          <w:b w:val="0"/>
          <w:bCs w:val="0"/>
        </w:rPr>
        <w:t>; issues/impact to the business or a justification for Supplier Development engagement (i.e., Critical Component, Long Lead Time, High Volume, Directed Source Sole Source, etc.)</w:t>
      </w:r>
    </w:p>
    <w:p w14:paraId="05FAB21C" w14:textId="28A01B21" w:rsidR="004034A8" w:rsidRPr="004034A8" w:rsidRDefault="004034A8" w:rsidP="00B73633">
      <w:pPr>
        <w:pStyle w:val="Heading1"/>
        <w:numPr>
          <w:ilvl w:val="0"/>
          <w:numId w:val="13"/>
        </w:numPr>
        <w:tabs>
          <w:tab w:val="left" w:pos="853"/>
        </w:tabs>
        <w:ind w:left="1620" w:hanging="540"/>
        <w:rPr>
          <w:b w:val="0"/>
          <w:bCs w:val="0"/>
        </w:rPr>
      </w:pPr>
      <w:r>
        <w:rPr>
          <w:b w:val="0"/>
          <w:bCs w:val="0"/>
        </w:rPr>
        <w:t>Deliverables/Expectations</w:t>
      </w:r>
    </w:p>
    <w:p w14:paraId="4E37193D" w14:textId="77777777" w:rsidR="00F76064" w:rsidRPr="00A34D42" w:rsidRDefault="00F76064" w:rsidP="00586D47">
      <w:pPr>
        <w:pStyle w:val="Heading1"/>
        <w:tabs>
          <w:tab w:val="left" w:pos="853"/>
        </w:tabs>
        <w:ind w:left="3870" w:hanging="180"/>
        <w:rPr>
          <w:b w:val="0"/>
          <w:bCs w:val="0"/>
        </w:rPr>
      </w:pPr>
    </w:p>
    <w:p w14:paraId="2537AC7C" w14:textId="73E73E9D" w:rsidR="00C66CD9" w:rsidRPr="00586D47" w:rsidRDefault="00A34D42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 w:rsidRPr="00586D47">
        <w:t xml:space="preserve">Identify the </w:t>
      </w:r>
      <w:r w:rsidR="00C66CD9" w:rsidRPr="00586D47">
        <w:t>Issue/Trigger event; Delivery Delay, Quality Issue/Escape, S</w:t>
      </w:r>
      <w:r w:rsidRPr="00586D47">
        <w:t>ourcing Boa</w:t>
      </w:r>
      <w:r w:rsidR="005B12D4" w:rsidRPr="00586D47">
        <w:t xml:space="preserve">rd Request, Commodity Strategy </w:t>
      </w:r>
      <w:r w:rsidR="00C66CD9" w:rsidRPr="00586D47">
        <w:t xml:space="preserve">Request </w:t>
      </w:r>
      <w:r w:rsidR="005B12D4" w:rsidRPr="00586D47">
        <w:t xml:space="preserve">or </w:t>
      </w:r>
      <w:r w:rsidR="00C66CD9" w:rsidRPr="00586D47">
        <w:t>Customer Request</w:t>
      </w:r>
      <w:r w:rsidR="0025022F">
        <w:t>.</w:t>
      </w:r>
    </w:p>
    <w:p w14:paraId="214AF48F" w14:textId="77777777" w:rsidR="00B73633" w:rsidRPr="00B73633" w:rsidRDefault="00B73633" w:rsidP="00B73633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4241AA72" w14:textId="49DC3E33" w:rsidR="00B06C62" w:rsidRDefault="00F24C2A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Request</w:t>
      </w:r>
      <w:r w:rsidR="00DD0A2F">
        <w:t>s</w:t>
      </w:r>
      <w:r>
        <w:t xml:space="preserve"> may also include Supplier Commodity, Part Number and Part Revision Level, Purchase Order Details and Quanti</w:t>
      </w:r>
      <w:r w:rsidR="002A40B6">
        <w:t>t</w:t>
      </w:r>
      <w:r>
        <w:t>y Affected,</w:t>
      </w:r>
      <w:r w:rsidR="002A40B6">
        <w:t xml:space="preserve"> </w:t>
      </w:r>
      <w:r w:rsidR="00B06C62">
        <w:t xml:space="preserve">Supporting Documentation as Required (i.e., </w:t>
      </w:r>
      <w:r w:rsidR="0073575E">
        <w:t>define any e</w:t>
      </w:r>
      <w:r w:rsidR="00D20D95">
        <w:t>-</w:t>
      </w:r>
      <w:r w:rsidR="0073575E">
        <w:t>SCARs, SIRs</w:t>
      </w:r>
      <w:r w:rsidR="00D20D95">
        <w:t>, e-SIRs</w:t>
      </w:r>
      <w:r w:rsidR="0073575E">
        <w:t xml:space="preserve"> and/or </w:t>
      </w:r>
      <w:r w:rsidR="00B06C62">
        <w:t xml:space="preserve">SPIPs issued, </w:t>
      </w:r>
      <w:r w:rsidR="0073575E">
        <w:t xml:space="preserve">Open Order Reports, </w:t>
      </w:r>
      <w:r w:rsidR="00B06C62">
        <w:t>etc.)</w:t>
      </w:r>
    </w:p>
    <w:p w14:paraId="6C34A8A2" w14:textId="77777777" w:rsidR="00D55301" w:rsidRDefault="00D55301" w:rsidP="00D55301">
      <w:pPr>
        <w:pStyle w:val="Heading1"/>
        <w:tabs>
          <w:tab w:val="left" w:pos="853"/>
        </w:tabs>
        <w:ind w:left="1080" w:firstLine="0"/>
        <w:rPr>
          <w:b w:val="0"/>
          <w:bCs w:val="0"/>
        </w:rPr>
      </w:pPr>
    </w:p>
    <w:p w14:paraId="3B364B29" w14:textId="77777777" w:rsidR="0092086C" w:rsidRDefault="0092086C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The Request will be comp</w:t>
      </w:r>
      <w:r w:rsidR="00EF2728">
        <w:t>i</w:t>
      </w:r>
      <w:r w:rsidR="0087373C">
        <w:t>led</w:t>
      </w:r>
      <w:r>
        <w:t xml:space="preserve"> into a </w:t>
      </w:r>
      <w:r w:rsidR="0073575E">
        <w:t>database</w:t>
      </w:r>
      <w:r>
        <w:t xml:space="preserve"> and </w:t>
      </w:r>
      <w:r w:rsidR="0073575E">
        <w:t xml:space="preserve">an acknowledgement of the request will be provided </w:t>
      </w:r>
      <w:r w:rsidR="00836805">
        <w:t xml:space="preserve">to the originator </w:t>
      </w:r>
      <w:r w:rsidR="0073575E">
        <w:t>within one business day.</w:t>
      </w:r>
    </w:p>
    <w:p w14:paraId="2CEE248F" w14:textId="77777777" w:rsidR="000C4DD2" w:rsidRDefault="000C4DD2" w:rsidP="000C4DD2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46FD526C" w14:textId="77777777" w:rsidR="00ED0072" w:rsidRDefault="00ED0072" w:rsidP="000C4DD2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34DA0C25" w14:textId="21E5E919" w:rsidR="00F55921" w:rsidRPr="00B73633" w:rsidRDefault="00DD00AD" w:rsidP="00B73633">
      <w:pPr>
        <w:pStyle w:val="BodyText"/>
        <w:keepNext/>
        <w:numPr>
          <w:ilvl w:val="1"/>
          <w:numId w:val="1"/>
        </w:numPr>
        <w:ind w:left="1080" w:hanging="540"/>
        <w:rPr>
          <w:b/>
          <w:bCs/>
        </w:rPr>
      </w:pPr>
      <w:r>
        <w:t xml:space="preserve">Supplier Development </w:t>
      </w:r>
      <w:r w:rsidR="00821CF8">
        <w:t>Request Response</w:t>
      </w:r>
    </w:p>
    <w:p w14:paraId="3992BBF9" w14:textId="5D35D922" w:rsidR="00B73633" w:rsidRDefault="00D41970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rFonts w:cs="Tahoma"/>
          <w:b/>
          <w:bCs/>
        </w:rPr>
      </w:pPr>
      <w:r w:rsidRPr="00B73633">
        <w:t>The</w:t>
      </w:r>
      <w:r w:rsidRPr="00D20D95">
        <w:rPr>
          <w:rFonts w:cs="Tahoma"/>
        </w:rPr>
        <w:t xml:space="preserve"> S</w:t>
      </w:r>
      <w:r w:rsidR="00B529F5" w:rsidRPr="00D20D95">
        <w:rPr>
          <w:rFonts w:cs="Tahoma"/>
        </w:rPr>
        <w:t>DM</w:t>
      </w:r>
      <w:r w:rsidR="00821CF8" w:rsidRPr="00D20D95">
        <w:rPr>
          <w:rFonts w:cs="Tahoma"/>
        </w:rPr>
        <w:t xml:space="preserve"> </w:t>
      </w:r>
      <w:r w:rsidRPr="00D20D95">
        <w:rPr>
          <w:rFonts w:cs="Tahoma"/>
        </w:rPr>
        <w:t>shall prioritize the Request List utilizing the</w:t>
      </w:r>
      <w:r w:rsidR="00FC3D66" w:rsidRPr="00D20D95">
        <w:rPr>
          <w:rFonts w:cs="Tahoma"/>
        </w:rPr>
        <w:t xml:space="preserve"> data provided on the Supplier Development Request Form and Stakeholders inputs.</w:t>
      </w:r>
      <w:r w:rsidR="007D7DDE" w:rsidRPr="00D20D95">
        <w:rPr>
          <w:rFonts w:cs="Tahoma"/>
          <w:bCs/>
        </w:rPr>
        <w:t xml:space="preserve"> Based on but not limited to impacts to programs, production, </w:t>
      </w:r>
      <w:r w:rsidR="00C22BD4" w:rsidRPr="00D20D95">
        <w:rPr>
          <w:rFonts w:cs="Tahoma"/>
          <w:bCs/>
        </w:rPr>
        <w:t>customer,</w:t>
      </w:r>
      <w:r w:rsidR="007D7DDE" w:rsidRPr="00D20D95">
        <w:rPr>
          <w:rFonts w:cs="Tahoma"/>
          <w:bCs/>
        </w:rPr>
        <w:t xml:space="preserve"> and other business</w:t>
      </w:r>
      <w:r w:rsidR="00241326" w:rsidRPr="00D20D95">
        <w:rPr>
          <w:rFonts w:cs="Tahoma"/>
          <w:bCs/>
        </w:rPr>
        <w:t xml:space="preserve"> considerations</w:t>
      </w:r>
      <w:r w:rsidR="007D7DDE" w:rsidRPr="00D20D95">
        <w:rPr>
          <w:rFonts w:cs="Tahoma"/>
          <w:bCs/>
        </w:rPr>
        <w:t>.</w:t>
      </w:r>
      <w:r w:rsidR="00B73633">
        <w:rPr>
          <w:rFonts w:cs="Tahoma"/>
          <w:b/>
          <w:bCs/>
        </w:rPr>
        <w:t xml:space="preserve"> </w:t>
      </w:r>
    </w:p>
    <w:p w14:paraId="75D7D3DA" w14:textId="77777777" w:rsidR="0025022F" w:rsidRDefault="0025022F" w:rsidP="0025022F">
      <w:pPr>
        <w:pStyle w:val="BodyText"/>
        <w:keepNext/>
        <w:tabs>
          <w:tab w:val="left" w:pos="1710"/>
        </w:tabs>
        <w:ind w:left="1080" w:firstLine="0"/>
        <w:rPr>
          <w:rFonts w:cs="Tahoma"/>
          <w:b/>
          <w:bCs/>
        </w:rPr>
      </w:pPr>
    </w:p>
    <w:p w14:paraId="03F54BAB" w14:textId="261F8638" w:rsidR="00D55301" w:rsidRPr="00B73633" w:rsidRDefault="00A2767C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rFonts w:cs="Tahoma"/>
          <w:b/>
          <w:bCs/>
        </w:rPr>
      </w:pPr>
      <w:r>
        <w:t>The S</w:t>
      </w:r>
      <w:r w:rsidR="00B529F5">
        <w:t>DM</w:t>
      </w:r>
      <w:r w:rsidR="00821CF8">
        <w:t xml:space="preserve"> </w:t>
      </w:r>
      <w:r w:rsidR="4CFAA364">
        <w:t>may use the following for criteria</w:t>
      </w:r>
      <w:r w:rsidR="00B73633">
        <w:t xml:space="preserve"> to </w:t>
      </w:r>
      <w:r w:rsidR="00D55301" w:rsidRPr="00B73633">
        <w:t>Evaluate/Prioritize Supplier Development Request</w:t>
      </w:r>
      <w:r w:rsidR="00B73633">
        <w:t>s:</w:t>
      </w:r>
    </w:p>
    <w:p w14:paraId="74649B96" w14:textId="77777777" w:rsidR="00D55301" w:rsidRPr="00F76064" w:rsidRDefault="00D55301" w:rsidP="00B73633">
      <w:pPr>
        <w:pStyle w:val="Heading1"/>
        <w:numPr>
          <w:ilvl w:val="4"/>
          <w:numId w:val="15"/>
        </w:numPr>
        <w:ind w:left="1620" w:hanging="540"/>
        <w:rPr>
          <w:b w:val="0"/>
          <w:bCs w:val="0"/>
        </w:rPr>
      </w:pPr>
      <w:r>
        <w:rPr>
          <w:b w:val="0"/>
        </w:rPr>
        <w:t>Triumph Companies currently doing business with the supplier (Stakeholders)</w:t>
      </w:r>
    </w:p>
    <w:p w14:paraId="52B1B9BC" w14:textId="77777777" w:rsidR="00D55301" w:rsidRPr="00F76064" w:rsidRDefault="00D55301" w:rsidP="00B73633">
      <w:pPr>
        <w:pStyle w:val="Heading1"/>
        <w:numPr>
          <w:ilvl w:val="4"/>
          <w:numId w:val="15"/>
        </w:numPr>
        <w:ind w:left="1620" w:hanging="540"/>
        <w:rPr>
          <w:b w:val="0"/>
          <w:bCs w:val="0"/>
        </w:rPr>
      </w:pPr>
      <w:r>
        <w:rPr>
          <w:b w:val="0"/>
        </w:rPr>
        <w:t>Enterprise Spend with the supplier</w:t>
      </w:r>
    </w:p>
    <w:p w14:paraId="072F3F09" w14:textId="77777777" w:rsidR="00D55301" w:rsidRPr="00F76064" w:rsidRDefault="00D55301" w:rsidP="00B73633">
      <w:pPr>
        <w:pStyle w:val="Heading1"/>
        <w:numPr>
          <w:ilvl w:val="4"/>
          <w:numId w:val="15"/>
        </w:numPr>
        <w:ind w:left="1620" w:hanging="540"/>
        <w:rPr>
          <w:b w:val="0"/>
          <w:bCs w:val="0"/>
        </w:rPr>
      </w:pPr>
      <w:r>
        <w:rPr>
          <w:b w:val="0"/>
        </w:rPr>
        <w:t>Supplier’s 12 Month Quality Yield</w:t>
      </w:r>
    </w:p>
    <w:p w14:paraId="3A91F8AA" w14:textId="77777777" w:rsidR="00D55301" w:rsidRPr="00F76064" w:rsidRDefault="00D55301" w:rsidP="00B73633">
      <w:pPr>
        <w:pStyle w:val="Heading1"/>
        <w:numPr>
          <w:ilvl w:val="4"/>
          <w:numId w:val="15"/>
        </w:numPr>
        <w:ind w:left="1620" w:hanging="540"/>
        <w:rPr>
          <w:b w:val="0"/>
          <w:bCs w:val="0"/>
        </w:rPr>
      </w:pPr>
      <w:r>
        <w:rPr>
          <w:b w:val="0"/>
        </w:rPr>
        <w:t>Supplier’s 12 Month On-Time Delivery</w:t>
      </w:r>
    </w:p>
    <w:p w14:paraId="0CFD54AC" w14:textId="77777777" w:rsidR="00D55301" w:rsidRPr="00A47E9C" w:rsidRDefault="00D55301" w:rsidP="00B73633">
      <w:pPr>
        <w:pStyle w:val="Heading1"/>
        <w:numPr>
          <w:ilvl w:val="4"/>
          <w:numId w:val="15"/>
        </w:numPr>
        <w:ind w:left="1620" w:hanging="540"/>
        <w:rPr>
          <w:b w:val="0"/>
          <w:bCs w:val="0"/>
        </w:rPr>
      </w:pPr>
      <w:r>
        <w:rPr>
          <w:b w:val="0"/>
        </w:rPr>
        <w:t>Previous SD Projects completed with the supplier</w:t>
      </w:r>
    </w:p>
    <w:p w14:paraId="6DA605D3" w14:textId="77777777" w:rsidR="00D55301" w:rsidRDefault="00D55301" w:rsidP="00D55301">
      <w:pPr>
        <w:pStyle w:val="Heading1"/>
        <w:tabs>
          <w:tab w:val="left" w:pos="853"/>
        </w:tabs>
        <w:ind w:left="1656" w:firstLine="0"/>
        <w:rPr>
          <w:b w:val="0"/>
          <w:bCs w:val="0"/>
        </w:rPr>
      </w:pPr>
    </w:p>
    <w:p w14:paraId="153A6A76" w14:textId="19FCECD7" w:rsidR="00DD00AD" w:rsidRPr="0025022F" w:rsidRDefault="00DD00AD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Identify appropriate resources</w:t>
      </w:r>
    </w:p>
    <w:p w14:paraId="1716B54C" w14:textId="77777777" w:rsidR="0025022F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7D12FF9D" w14:textId="1BF8E962" w:rsidR="00DD00AD" w:rsidRPr="0025022F" w:rsidRDefault="00DD00AD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Define initial Project Scope</w:t>
      </w:r>
      <w:r w:rsidR="00D16BD4">
        <w:t>, SCMP 3.3 Capability Assessment</w:t>
      </w:r>
      <w:r w:rsidR="52B02831">
        <w:t>, Capacity Analysis</w:t>
      </w:r>
      <w:r w:rsidR="003B3DE7">
        <w:t xml:space="preserve">, Quality </w:t>
      </w:r>
      <w:r w:rsidR="00D3320C">
        <w:t>event/support</w:t>
      </w:r>
      <w:r w:rsidR="00D16BD4">
        <w:t xml:space="preserve"> or Delivery Assurance support</w:t>
      </w:r>
      <w:r w:rsidR="0025022F">
        <w:t>.</w:t>
      </w:r>
    </w:p>
    <w:p w14:paraId="371E21A1" w14:textId="77777777" w:rsidR="0025022F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5CE52691" w14:textId="250C1D80" w:rsidR="00DD00AD" w:rsidRDefault="00DD00AD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 xml:space="preserve">Assign Priority </w:t>
      </w:r>
      <w:r w:rsidR="00D16BD4">
        <w:t xml:space="preserve">Activities </w:t>
      </w:r>
      <w:r>
        <w:t xml:space="preserve">to a Supplier Development </w:t>
      </w:r>
      <w:r w:rsidR="000A24E5">
        <w:t>Specialist</w:t>
      </w:r>
      <w:r w:rsidR="00B73633">
        <w:t>/</w:t>
      </w:r>
      <w:r w:rsidR="009931CF">
        <w:t>Lead</w:t>
      </w:r>
    </w:p>
    <w:p w14:paraId="5E055E51" w14:textId="77777777" w:rsidR="000C4DD2" w:rsidRDefault="000C4DD2" w:rsidP="00586D47">
      <w:pPr>
        <w:pStyle w:val="Heading1"/>
        <w:tabs>
          <w:tab w:val="left" w:pos="853"/>
        </w:tabs>
        <w:ind w:left="3060" w:firstLine="0"/>
        <w:rPr>
          <w:b w:val="0"/>
          <w:bCs w:val="0"/>
        </w:rPr>
      </w:pPr>
    </w:p>
    <w:p w14:paraId="16DF30A4" w14:textId="5E19C0DC" w:rsidR="00291F1D" w:rsidRPr="00B73633" w:rsidRDefault="00DD00AD" w:rsidP="00B73633">
      <w:pPr>
        <w:pStyle w:val="BodyText"/>
        <w:keepNext/>
        <w:numPr>
          <w:ilvl w:val="1"/>
          <w:numId w:val="1"/>
        </w:numPr>
        <w:ind w:left="1080" w:hanging="540"/>
        <w:rPr>
          <w:b/>
          <w:bCs/>
        </w:rPr>
      </w:pPr>
      <w:r>
        <w:t xml:space="preserve">Supplier Development </w:t>
      </w:r>
      <w:r w:rsidR="00826C8C">
        <w:t>Specialist</w:t>
      </w:r>
    </w:p>
    <w:p w14:paraId="0CADBBCE" w14:textId="31BF7831" w:rsidR="000C4DD2" w:rsidRPr="0025022F" w:rsidRDefault="00D16BD4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 w:rsidRPr="00586D47">
        <w:t>Conduct the SCMP 3.3 Assessment, d</w:t>
      </w:r>
      <w:r w:rsidR="00BB5F21" w:rsidRPr="00586D47">
        <w:t>efine the baseline for eac</w:t>
      </w:r>
      <w:r w:rsidR="00044CCF" w:rsidRPr="00586D47">
        <w:t xml:space="preserve">h Project from the data and complete the SD Project </w:t>
      </w:r>
      <w:r w:rsidR="00F76064" w:rsidRPr="00586D47">
        <w:t>Charter</w:t>
      </w:r>
      <w:r w:rsidRPr="00586D47">
        <w:t xml:space="preserve"> or </w:t>
      </w:r>
      <w:r w:rsidR="002A40B6" w:rsidRPr="00586D47">
        <w:t>appropriate Delivery Assurance activities.</w:t>
      </w:r>
    </w:p>
    <w:p w14:paraId="1972BA0F" w14:textId="77777777" w:rsidR="0025022F" w:rsidRPr="00586D47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2C6EDE7D" w14:textId="53959BCE" w:rsidR="000C4DD2" w:rsidRPr="0025022F" w:rsidRDefault="00DD00AD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 w:rsidRPr="00586D47">
        <w:t xml:space="preserve">The </w:t>
      </w:r>
      <w:r w:rsidR="00826C8C" w:rsidRPr="00586D47">
        <w:t>SD</w:t>
      </w:r>
      <w:r w:rsidR="00826C8C">
        <w:t xml:space="preserve">S </w:t>
      </w:r>
      <w:r w:rsidRPr="00586D47">
        <w:t xml:space="preserve">shall identify any special skills or resource for each </w:t>
      </w:r>
      <w:r w:rsidR="7E849771" w:rsidRPr="00586D47">
        <w:t>A</w:t>
      </w:r>
      <w:r w:rsidR="002A40B6" w:rsidRPr="00586D47">
        <w:t xml:space="preserve">ctivity </w:t>
      </w:r>
      <w:r w:rsidRPr="00586D47">
        <w:t>assign</w:t>
      </w:r>
      <w:r w:rsidR="00D55301" w:rsidRPr="00586D47">
        <w:t>ed</w:t>
      </w:r>
      <w:r w:rsidRPr="00586D47">
        <w:t xml:space="preserve"> to them and communicate to </w:t>
      </w:r>
      <w:r w:rsidR="00B529F5" w:rsidRPr="00586D47">
        <w:t>the SDM</w:t>
      </w:r>
    </w:p>
    <w:p w14:paraId="2D8711B8" w14:textId="77777777" w:rsidR="0025022F" w:rsidRPr="00586D47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021EE267" w14:textId="602E9B81" w:rsidR="000C4DD2" w:rsidRDefault="00BB5F21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</w:pPr>
      <w:r w:rsidRPr="00586D47">
        <w:t xml:space="preserve">The </w:t>
      </w:r>
      <w:r w:rsidR="00826C8C" w:rsidRPr="00586D47">
        <w:t>SD</w:t>
      </w:r>
      <w:r w:rsidR="00826C8C">
        <w:t>S</w:t>
      </w:r>
      <w:r w:rsidR="00826C8C" w:rsidRPr="00586D47">
        <w:t xml:space="preserve"> </w:t>
      </w:r>
      <w:r w:rsidR="005E1B49">
        <w:t>shall</w:t>
      </w:r>
      <w:r w:rsidR="005E1B49" w:rsidRPr="00586D47">
        <w:t xml:space="preserve"> </w:t>
      </w:r>
      <w:r w:rsidR="00DD00AD" w:rsidRPr="00586D47">
        <w:t xml:space="preserve">inform the SQE when </w:t>
      </w:r>
      <w:r w:rsidRPr="00586D47">
        <w:t xml:space="preserve">engaging a supplier for an SD </w:t>
      </w:r>
      <w:r w:rsidR="31CA1EE1" w:rsidRPr="00586D47">
        <w:t>Activity</w:t>
      </w:r>
      <w:r w:rsidR="007C4EE7">
        <w:t xml:space="preserve"> if the request is quality related</w:t>
      </w:r>
      <w:r w:rsidR="5CC86FCA" w:rsidRPr="00586D47">
        <w:t>.</w:t>
      </w:r>
    </w:p>
    <w:p w14:paraId="77109E4B" w14:textId="77777777" w:rsidR="0025022F" w:rsidRPr="00B73633" w:rsidRDefault="0025022F" w:rsidP="0025022F">
      <w:pPr>
        <w:pStyle w:val="BodyText"/>
        <w:keepNext/>
        <w:tabs>
          <w:tab w:val="left" w:pos="1710"/>
        </w:tabs>
        <w:ind w:left="1080" w:firstLine="0"/>
      </w:pPr>
    </w:p>
    <w:p w14:paraId="368FCEBD" w14:textId="7C837AB9" w:rsidR="00EC23BD" w:rsidRDefault="00C44BA7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</w:pPr>
      <w:r w:rsidRPr="00586D47">
        <w:t>Procurement</w:t>
      </w:r>
      <w:r w:rsidR="00BB5F21" w:rsidRPr="00586D47">
        <w:t xml:space="preserve"> </w:t>
      </w:r>
      <w:r w:rsidR="00FE2EF8" w:rsidRPr="00586D47">
        <w:t xml:space="preserve">or </w:t>
      </w:r>
      <w:r w:rsidR="00826C8C" w:rsidRPr="00586D47">
        <w:t>SD</w:t>
      </w:r>
      <w:r w:rsidR="00826C8C">
        <w:t>S</w:t>
      </w:r>
      <w:r w:rsidR="00826C8C" w:rsidRPr="00586D47">
        <w:t xml:space="preserve"> </w:t>
      </w:r>
      <w:r w:rsidR="00BB5F21" w:rsidRPr="00586D47">
        <w:t>must obtain the supplier</w:t>
      </w:r>
      <w:r w:rsidR="007B2273" w:rsidRPr="00586D47">
        <w:t>’</w:t>
      </w:r>
      <w:r w:rsidR="00BB5F21" w:rsidRPr="00586D47">
        <w:t xml:space="preserve">s buy-in for each </w:t>
      </w:r>
      <w:r w:rsidR="4ACDC985" w:rsidRPr="00586D47">
        <w:t>A</w:t>
      </w:r>
      <w:r w:rsidR="00FE2EF8" w:rsidRPr="00586D47">
        <w:t>ctivity</w:t>
      </w:r>
      <w:r w:rsidR="00BB5F21" w:rsidRPr="00586D47">
        <w:t xml:space="preserve"> </w:t>
      </w:r>
      <w:r w:rsidR="426DA3D0" w:rsidRPr="00586D47">
        <w:t>I</w:t>
      </w:r>
      <w:r w:rsidR="00BB5F21" w:rsidRPr="00586D47">
        <w:t xml:space="preserve">f the supplier rejects the </w:t>
      </w:r>
      <w:r w:rsidR="00FE2EF8" w:rsidRPr="00586D47">
        <w:t>invitation</w:t>
      </w:r>
      <w:r w:rsidRPr="00586D47">
        <w:t xml:space="preserve">, then </w:t>
      </w:r>
      <w:r w:rsidR="0DD959A3" w:rsidRPr="00586D47">
        <w:t xml:space="preserve">Procurement or </w:t>
      </w:r>
      <w:r w:rsidR="00826C8C" w:rsidRPr="00586D47">
        <w:t>SD</w:t>
      </w:r>
      <w:r w:rsidR="00826C8C">
        <w:t>S</w:t>
      </w:r>
      <w:r w:rsidR="00826C8C" w:rsidRPr="00586D47">
        <w:t xml:space="preserve"> </w:t>
      </w:r>
      <w:r w:rsidR="00BB5F21" w:rsidRPr="00586D47">
        <w:t>shall es</w:t>
      </w:r>
      <w:r w:rsidR="00B529F5" w:rsidRPr="00586D47">
        <w:t>calated the rejection to the SDM for action/response</w:t>
      </w:r>
      <w:r w:rsidR="6C5CF84F" w:rsidRPr="00586D47">
        <w:t>.</w:t>
      </w:r>
    </w:p>
    <w:p w14:paraId="5B081586" w14:textId="77777777" w:rsidR="0025022F" w:rsidRPr="00B73633" w:rsidRDefault="0025022F" w:rsidP="0025022F">
      <w:pPr>
        <w:pStyle w:val="BodyText"/>
        <w:keepNext/>
        <w:tabs>
          <w:tab w:val="left" w:pos="1710"/>
        </w:tabs>
        <w:ind w:left="1080" w:firstLine="0"/>
      </w:pPr>
    </w:p>
    <w:p w14:paraId="45FAEE91" w14:textId="1F51CD87" w:rsidR="00BB5F21" w:rsidRPr="00B73633" w:rsidRDefault="00BB5F21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</w:pPr>
      <w:r>
        <w:t xml:space="preserve">The </w:t>
      </w:r>
      <w:r w:rsidR="00826C8C">
        <w:t>SDS</w:t>
      </w:r>
      <w:r w:rsidR="000A24E5">
        <w:t xml:space="preserve"> </w:t>
      </w:r>
      <w:r>
        <w:t>must contact the supplier and provide the following:</w:t>
      </w:r>
    </w:p>
    <w:p w14:paraId="469F1C93" w14:textId="48E0E872" w:rsidR="000C4DD2" w:rsidRPr="00B73633" w:rsidRDefault="00BB5F21" w:rsidP="00B73633">
      <w:pPr>
        <w:pStyle w:val="Heading1"/>
        <w:numPr>
          <w:ilvl w:val="4"/>
          <w:numId w:val="16"/>
        </w:numPr>
        <w:ind w:left="1620" w:hanging="540"/>
        <w:rPr>
          <w:b w:val="0"/>
        </w:rPr>
      </w:pPr>
      <w:r w:rsidRPr="00B73633">
        <w:rPr>
          <w:b w:val="0"/>
        </w:rPr>
        <w:t xml:space="preserve">Agenda for the </w:t>
      </w:r>
      <w:r w:rsidR="00FE2EF8" w:rsidRPr="00B73633">
        <w:rPr>
          <w:b w:val="0"/>
        </w:rPr>
        <w:t>Activity</w:t>
      </w:r>
    </w:p>
    <w:p w14:paraId="6117FC75" w14:textId="77423EBE" w:rsidR="00BB5F21" w:rsidRPr="00B73633" w:rsidRDefault="00BB5F21" w:rsidP="00B73633">
      <w:pPr>
        <w:pStyle w:val="Heading1"/>
        <w:numPr>
          <w:ilvl w:val="4"/>
          <w:numId w:val="16"/>
        </w:numPr>
        <w:ind w:left="1620" w:hanging="540"/>
        <w:rPr>
          <w:b w:val="0"/>
        </w:rPr>
      </w:pPr>
      <w:r w:rsidRPr="00B73633">
        <w:rPr>
          <w:b w:val="0"/>
        </w:rPr>
        <w:t xml:space="preserve">SD Toolsets to be utilized for the </w:t>
      </w:r>
      <w:r w:rsidR="00FE2EF8" w:rsidRPr="00B73633">
        <w:rPr>
          <w:b w:val="0"/>
        </w:rPr>
        <w:t>Activity</w:t>
      </w:r>
      <w:r w:rsidR="009C6577" w:rsidRPr="00B73633">
        <w:rPr>
          <w:b w:val="0"/>
        </w:rPr>
        <w:t xml:space="preserve">, the SD toolsets </w:t>
      </w:r>
      <w:r w:rsidR="000F2D08" w:rsidRPr="00B73633">
        <w:rPr>
          <w:b w:val="0"/>
        </w:rPr>
        <w:t xml:space="preserve">and standard work guidelines </w:t>
      </w:r>
      <w:r w:rsidR="009C6577" w:rsidRPr="00B73633">
        <w:rPr>
          <w:b w:val="0"/>
        </w:rPr>
        <w:t xml:space="preserve">can be found </w:t>
      </w:r>
      <w:r w:rsidR="009C6577" w:rsidRPr="001321C0">
        <w:rPr>
          <w:b w:val="0"/>
        </w:rPr>
        <w:t xml:space="preserve">on the </w:t>
      </w:r>
      <w:hyperlink r:id="rId12" w:history="1">
        <w:r w:rsidR="009C6577" w:rsidRPr="00B73633">
          <w:t>Triumph Group Enterprise Supply Chain SharePoint</w:t>
        </w:r>
      </w:hyperlink>
      <w:r w:rsidR="009C6577" w:rsidRPr="00D674AB">
        <w:rPr>
          <w:b w:val="0"/>
        </w:rPr>
        <w:t xml:space="preserve"> site.</w:t>
      </w:r>
    </w:p>
    <w:p w14:paraId="6D23110B" w14:textId="00338B4E" w:rsidR="000C4DD2" w:rsidRDefault="00826C8C" w:rsidP="00B73633">
      <w:pPr>
        <w:pStyle w:val="Heading1"/>
        <w:numPr>
          <w:ilvl w:val="4"/>
          <w:numId w:val="16"/>
        </w:numPr>
        <w:ind w:left="1620" w:hanging="540"/>
        <w:rPr>
          <w:b w:val="0"/>
        </w:rPr>
      </w:pPr>
      <w:r w:rsidRPr="00B73633">
        <w:rPr>
          <w:b w:val="0"/>
        </w:rPr>
        <w:t xml:space="preserve">SDS </w:t>
      </w:r>
      <w:r w:rsidR="007206A9" w:rsidRPr="00B73633">
        <w:rPr>
          <w:b w:val="0"/>
        </w:rPr>
        <w:t>may r</w:t>
      </w:r>
      <w:r w:rsidR="00F76064" w:rsidRPr="00B73633">
        <w:rPr>
          <w:b w:val="0"/>
        </w:rPr>
        <w:t>equest the supplier provide a</w:t>
      </w:r>
      <w:r w:rsidR="007206A9" w:rsidRPr="00B73633">
        <w:rPr>
          <w:b w:val="0"/>
        </w:rPr>
        <w:t xml:space="preserve"> SCMP 3.3 Capability Assessment</w:t>
      </w:r>
      <w:r w:rsidR="00F76064" w:rsidRPr="00B73633">
        <w:rPr>
          <w:b w:val="0"/>
        </w:rPr>
        <w:t xml:space="preserve"> </w:t>
      </w:r>
      <w:r w:rsidR="0F1E21B6" w:rsidRPr="00B73633">
        <w:rPr>
          <w:b w:val="0"/>
        </w:rPr>
        <w:t xml:space="preserve">or other </w:t>
      </w:r>
      <w:r w:rsidR="00F76064" w:rsidRPr="00B73633">
        <w:rPr>
          <w:b w:val="0"/>
        </w:rPr>
        <w:t>self-assessment using the SD Tools provided</w:t>
      </w:r>
      <w:r w:rsidR="177450A5" w:rsidRPr="00B73633">
        <w:rPr>
          <w:b w:val="0"/>
        </w:rPr>
        <w:t>.</w:t>
      </w:r>
    </w:p>
    <w:p w14:paraId="5473E0CA" w14:textId="77777777" w:rsidR="0025022F" w:rsidRPr="00B73633" w:rsidRDefault="0025022F" w:rsidP="0025022F">
      <w:pPr>
        <w:pStyle w:val="Heading1"/>
        <w:ind w:left="1620" w:firstLine="0"/>
        <w:rPr>
          <w:b w:val="0"/>
        </w:rPr>
      </w:pPr>
    </w:p>
    <w:p w14:paraId="7551C077" w14:textId="5D4B78A3" w:rsidR="00997EE1" w:rsidRPr="0025022F" w:rsidRDefault="00BB5F21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 xml:space="preserve">The </w:t>
      </w:r>
      <w:r w:rsidR="000A24E5">
        <w:t xml:space="preserve">SDS </w:t>
      </w:r>
      <w:r>
        <w:t xml:space="preserve">shall provide the supplier an In-brief that includes </w:t>
      </w:r>
      <w:r w:rsidR="2EADA5E3">
        <w:t>Activity</w:t>
      </w:r>
      <w:r w:rsidR="336B8D95">
        <w:t>,</w:t>
      </w:r>
      <w:r>
        <w:t xml:space="preserve"> Scope</w:t>
      </w:r>
      <w:r w:rsidR="00997EE1">
        <w:t>,</w:t>
      </w:r>
      <w:r>
        <w:t xml:space="preserve"> </w:t>
      </w:r>
      <w:proofErr w:type="gramStart"/>
      <w:r>
        <w:t>Baseline</w:t>
      </w:r>
      <w:proofErr w:type="gramEnd"/>
      <w:r w:rsidR="00997EE1">
        <w:t xml:space="preserve"> and any</w:t>
      </w:r>
      <w:r w:rsidR="00F76064">
        <w:t xml:space="preserve"> </w:t>
      </w:r>
      <w:r w:rsidR="00997EE1">
        <w:t>assumptions</w:t>
      </w:r>
      <w:r w:rsidR="0025022F">
        <w:t>.</w:t>
      </w:r>
    </w:p>
    <w:p w14:paraId="335FE07B" w14:textId="77777777" w:rsidR="0025022F" w:rsidRPr="00D674AB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5C517D9B" w14:textId="008FF616" w:rsidR="00997EE1" w:rsidRPr="0025022F" w:rsidRDefault="4A54A163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 xml:space="preserve">If </w:t>
      </w:r>
      <w:r w:rsidR="35BBF0D3">
        <w:t>t</w:t>
      </w:r>
      <w:r w:rsidR="00997EE1">
        <w:t xml:space="preserve">he </w:t>
      </w:r>
      <w:r w:rsidR="2A3E3022">
        <w:t>A</w:t>
      </w:r>
      <w:r w:rsidR="512A12C7">
        <w:t xml:space="preserve">ctivity is a </w:t>
      </w:r>
      <w:r w:rsidR="0127509F">
        <w:t>SD Project</w:t>
      </w:r>
      <w:r w:rsidR="512A12C7">
        <w:t xml:space="preserve">, </w:t>
      </w:r>
      <w:r w:rsidR="00826C8C">
        <w:t xml:space="preserve">SDS </w:t>
      </w:r>
      <w:r w:rsidR="00997EE1">
        <w:t xml:space="preserve">shall evaluate the Project Scope with the supplier, if </w:t>
      </w:r>
      <w:r w:rsidR="001321C0">
        <w:t>necessary,</w:t>
      </w:r>
      <w:r w:rsidR="00997EE1">
        <w:t xml:space="preserve"> the </w:t>
      </w:r>
      <w:r w:rsidR="00826C8C">
        <w:t xml:space="preserve">SDS </w:t>
      </w:r>
      <w:r w:rsidR="00997EE1">
        <w:t>will amend the Project Scope and/or reset the Baseline</w:t>
      </w:r>
      <w:r w:rsidR="2130D675">
        <w:t>.</w:t>
      </w:r>
    </w:p>
    <w:p w14:paraId="2DE0621D" w14:textId="77777777" w:rsidR="0025022F" w:rsidRPr="00D674AB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3A922AAB" w14:textId="06567F47" w:rsidR="000C4DD2" w:rsidRPr="0025022F" w:rsidRDefault="00997EE1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 w:rsidRPr="00E67E34">
        <w:t xml:space="preserve">If the required skills or resources are not available to complete the redefined Project Scope the </w:t>
      </w:r>
      <w:r w:rsidR="00826C8C" w:rsidRPr="00E67E34">
        <w:t>SD</w:t>
      </w:r>
      <w:r w:rsidR="00826C8C">
        <w:t>S</w:t>
      </w:r>
      <w:r w:rsidR="00826C8C" w:rsidRPr="00E67E34">
        <w:t xml:space="preserve"> </w:t>
      </w:r>
      <w:r w:rsidRPr="00E67E34">
        <w:t>shall e</w:t>
      </w:r>
      <w:r w:rsidR="00B529F5" w:rsidRPr="00E67E34">
        <w:t>scalate to the SDM for action/response</w:t>
      </w:r>
    </w:p>
    <w:p w14:paraId="3F5D7CF7" w14:textId="77777777" w:rsidR="0025022F" w:rsidRPr="00E67E34" w:rsidRDefault="0025022F" w:rsidP="0025022F">
      <w:pPr>
        <w:pStyle w:val="BodyText"/>
        <w:keepNext/>
        <w:tabs>
          <w:tab w:val="left" w:pos="1710"/>
        </w:tabs>
        <w:ind w:left="1080" w:firstLine="0"/>
        <w:rPr>
          <w:b/>
          <w:bCs/>
        </w:rPr>
      </w:pPr>
    </w:p>
    <w:p w14:paraId="147BA82F" w14:textId="1121512E" w:rsidR="00997EE1" w:rsidRPr="00D674AB" w:rsidRDefault="00997EE1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 w:rsidRPr="00D674AB">
        <w:t xml:space="preserve">During the Project event the </w:t>
      </w:r>
      <w:r w:rsidR="00826C8C" w:rsidRPr="00D674AB">
        <w:t>SD</w:t>
      </w:r>
      <w:r w:rsidR="00826C8C">
        <w:t>S</w:t>
      </w:r>
      <w:r w:rsidR="00826C8C" w:rsidRPr="00D674AB">
        <w:t xml:space="preserve"> </w:t>
      </w:r>
      <w:r w:rsidRPr="00D674AB">
        <w:t>shall record:</w:t>
      </w:r>
    </w:p>
    <w:p w14:paraId="66EFC02E" w14:textId="5853393A" w:rsidR="00997EE1" w:rsidRPr="00B73633" w:rsidRDefault="00997EE1" w:rsidP="00B73633">
      <w:pPr>
        <w:pStyle w:val="Heading1"/>
        <w:numPr>
          <w:ilvl w:val="4"/>
          <w:numId w:val="17"/>
        </w:numPr>
        <w:ind w:left="1620" w:hanging="540"/>
        <w:rPr>
          <w:b w:val="0"/>
        </w:rPr>
      </w:pPr>
      <w:r w:rsidRPr="00B73633">
        <w:rPr>
          <w:b w:val="0"/>
        </w:rPr>
        <w:t>Findings</w:t>
      </w:r>
      <w:r w:rsidR="00A346C6" w:rsidRPr="00B73633">
        <w:rPr>
          <w:b w:val="0"/>
        </w:rPr>
        <w:t xml:space="preserve"> and initiate an e-SCAR for each</w:t>
      </w:r>
      <w:r w:rsidR="00D674AB" w:rsidRPr="00B73633">
        <w:rPr>
          <w:b w:val="0"/>
        </w:rPr>
        <w:t xml:space="preserve"> by contacting the </w:t>
      </w:r>
      <w:r w:rsidR="001321C0" w:rsidRPr="00B73633">
        <w:rPr>
          <w:b w:val="0"/>
        </w:rPr>
        <w:t>appropriate organization.</w:t>
      </w:r>
    </w:p>
    <w:p w14:paraId="16AC8BE4" w14:textId="77777777" w:rsidR="00A346C6" w:rsidRPr="00B73633" w:rsidRDefault="00A346C6" w:rsidP="00B73633">
      <w:pPr>
        <w:pStyle w:val="Heading1"/>
        <w:numPr>
          <w:ilvl w:val="4"/>
          <w:numId w:val="17"/>
        </w:numPr>
        <w:ind w:left="1620" w:hanging="540"/>
        <w:rPr>
          <w:b w:val="0"/>
        </w:rPr>
      </w:pPr>
      <w:r w:rsidRPr="00B73633">
        <w:rPr>
          <w:b w:val="0"/>
        </w:rPr>
        <w:t>Lessons Learned</w:t>
      </w:r>
    </w:p>
    <w:p w14:paraId="747F61DF" w14:textId="77777777" w:rsidR="00A346C6" w:rsidRPr="00B73633" w:rsidRDefault="00A346C6" w:rsidP="00B73633">
      <w:pPr>
        <w:pStyle w:val="Heading1"/>
        <w:numPr>
          <w:ilvl w:val="4"/>
          <w:numId w:val="17"/>
        </w:numPr>
        <w:ind w:left="1620" w:hanging="540"/>
        <w:rPr>
          <w:b w:val="0"/>
        </w:rPr>
      </w:pPr>
      <w:r w:rsidRPr="00B73633">
        <w:rPr>
          <w:b w:val="0"/>
        </w:rPr>
        <w:t>Benchmark opportunities</w:t>
      </w:r>
    </w:p>
    <w:p w14:paraId="3FB0A086" w14:textId="6CAAB871" w:rsidR="000C4DD2" w:rsidRDefault="00A346C6" w:rsidP="00B73633">
      <w:pPr>
        <w:pStyle w:val="Heading1"/>
        <w:numPr>
          <w:ilvl w:val="4"/>
          <w:numId w:val="17"/>
        </w:numPr>
        <w:ind w:left="1620" w:hanging="540"/>
        <w:rPr>
          <w:b w:val="0"/>
        </w:rPr>
      </w:pPr>
      <w:r w:rsidRPr="00B73633">
        <w:rPr>
          <w:b w:val="0"/>
        </w:rPr>
        <w:t>SD Tools used and results</w:t>
      </w:r>
    </w:p>
    <w:p w14:paraId="6C72ACA7" w14:textId="77777777" w:rsidR="0025022F" w:rsidRPr="00B73633" w:rsidRDefault="0025022F" w:rsidP="0025022F">
      <w:pPr>
        <w:pStyle w:val="Heading1"/>
        <w:ind w:left="1620" w:firstLine="0"/>
        <w:rPr>
          <w:b w:val="0"/>
        </w:rPr>
      </w:pPr>
    </w:p>
    <w:p w14:paraId="760AFA5C" w14:textId="77777777" w:rsidR="00A346C6" w:rsidRDefault="00A346C6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The SDE shall conduct an out brief for each Project with the supplier that includes:</w:t>
      </w:r>
    </w:p>
    <w:p w14:paraId="1E3398C8" w14:textId="77777777" w:rsidR="00044CCF" w:rsidRPr="00B73633" w:rsidRDefault="00044CCF" w:rsidP="00B73633">
      <w:pPr>
        <w:pStyle w:val="Heading1"/>
        <w:numPr>
          <w:ilvl w:val="4"/>
          <w:numId w:val="18"/>
        </w:numPr>
        <w:ind w:left="1620" w:hanging="540"/>
        <w:rPr>
          <w:b w:val="0"/>
        </w:rPr>
      </w:pPr>
      <w:r w:rsidRPr="00B73633">
        <w:rPr>
          <w:b w:val="0"/>
        </w:rPr>
        <w:t>SD Project Storyboard</w:t>
      </w:r>
    </w:p>
    <w:p w14:paraId="3C78DFC9" w14:textId="77777777" w:rsidR="00A346C6" w:rsidRPr="00B73633" w:rsidRDefault="00A346C6" w:rsidP="00B73633">
      <w:pPr>
        <w:pStyle w:val="Heading1"/>
        <w:numPr>
          <w:ilvl w:val="4"/>
          <w:numId w:val="18"/>
        </w:numPr>
        <w:ind w:left="1620" w:hanging="540"/>
        <w:rPr>
          <w:b w:val="0"/>
        </w:rPr>
      </w:pPr>
      <w:r w:rsidRPr="00B73633">
        <w:rPr>
          <w:b w:val="0"/>
        </w:rPr>
        <w:t>SD Tools used and results</w:t>
      </w:r>
    </w:p>
    <w:p w14:paraId="042E0587" w14:textId="77777777" w:rsidR="00A346C6" w:rsidRPr="00B73633" w:rsidRDefault="00A346C6" w:rsidP="00B73633">
      <w:pPr>
        <w:pStyle w:val="Heading1"/>
        <w:numPr>
          <w:ilvl w:val="4"/>
          <w:numId w:val="18"/>
        </w:numPr>
        <w:ind w:left="1620" w:hanging="540"/>
        <w:rPr>
          <w:b w:val="0"/>
        </w:rPr>
      </w:pPr>
      <w:r w:rsidRPr="00B73633">
        <w:rPr>
          <w:b w:val="0"/>
        </w:rPr>
        <w:t>Observation</w:t>
      </w:r>
    </w:p>
    <w:p w14:paraId="264CD523" w14:textId="095A06F2" w:rsidR="00566D7A" w:rsidRDefault="00A346C6" w:rsidP="00566D7A">
      <w:pPr>
        <w:pStyle w:val="Heading1"/>
        <w:tabs>
          <w:tab w:val="left" w:pos="853"/>
        </w:tabs>
        <w:ind w:firstLine="0"/>
        <w:rPr>
          <w:b w:val="0"/>
          <w:bCs w:val="0"/>
        </w:rPr>
      </w:pPr>
      <w:r w:rsidRPr="00F24C2A">
        <w:rPr>
          <w:b w:val="0"/>
          <w:bCs w:val="0"/>
        </w:rPr>
        <w:t>Findings Note: Findings are both positive and negative results</w:t>
      </w:r>
    </w:p>
    <w:p w14:paraId="5DC939C5" w14:textId="77777777" w:rsidR="0025022F" w:rsidRDefault="0025022F" w:rsidP="00566D7A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6C996C24" w14:textId="4633FC6C" w:rsidR="00044CCF" w:rsidRDefault="00044CCF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 xml:space="preserve">The </w:t>
      </w:r>
      <w:r w:rsidR="00826C8C">
        <w:t xml:space="preserve">SDS </w:t>
      </w:r>
      <w:r>
        <w:t>shall provide t</w:t>
      </w:r>
      <w:r w:rsidR="00B529F5">
        <w:t>he SD Project results to the SDM</w:t>
      </w:r>
      <w:r>
        <w:t xml:space="preserve"> and all identified stakeholders</w:t>
      </w:r>
    </w:p>
    <w:p w14:paraId="54D68568" w14:textId="77777777" w:rsidR="00566D7A" w:rsidRDefault="00566D7A" w:rsidP="00566D7A">
      <w:pPr>
        <w:pStyle w:val="Heading1"/>
        <w:tabs>
          <w:tab w:val="left" w:pos="853"/>
        </w:tabs>
        <w:ind w:left="0" w:firstLine="0"/>
        <w:rPr>
          <w:b w:val="0"/>
          <w:bCs w:val="0"/>
        </w:rPr>
      </w:pPr>
    </w:p>
    <w:p w14:paraId="44C8C903" w14:textId="77777777" w:rsidR="00044CCF" w:rsidRDefault="00473BC5" w:rsidP="00B73633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S</w:t>
      </w:r>
      <w:r w:rsidR="00044CCF">
        <w:t>D Project records shall be archived</w:t>
      </w:r>
      <w:r>
        <w:t xml:space="preserve"> in SharePoint</w:t>
      </w:r>
    </w:p>
    <w:p w14:paraId="65D456F2" w14:textId="77777777" w:rsidR="00835013" w:rsidRDefault="00835013" w:rsidP="00835013">
      <w:pPr>
        <w:pStyle w:val="ListParagraph"/>
        <w:rPr>
          <w:b/>
          <w:bCs/>
        </w:rPr>
      </w:pPr>
    </w:p>
    <w:p w14:paraId="1F9E1913" w14:textId="77777777" w:rsidR="00044CCF" w:rsidRDefault="00044CCF">
      <w:pPr>
        <w:spacing w:line="266" w:lineRule="exact"/>
        <w:sectPr w:rsidR="00044CCF" w:rsidSect="002502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440" w:bottom="1440" w:left="1440" w:header="288" w:footer="778" w:gutter="0"/>
          <w:pgNumType w:start="1"/>
          <w:cols w:space="720"/>
          <w:docGrid w:linePitch="299"/>
        </w:sectPr>
      </w:pPr>
    </w:p>
    <w:p w14:paraId="0F34B2EA" w14:textId="77777777" w:rsidR="00104C93" w:rsidRDefault="00104C93">
      <w:pPr>
        <w:spacing w:before="6" w:line="280" w:lineRule="exact"/>
        <w:rPr>
          <w:sz w:val="28"/>
          <w:szCs w:val="28"/>
        </w:rPr>
      </w:pPr>
    </w:p>
    <w:p w14:paraId="73C079A5" w14:textId="77777777" w:rsidR="00104C93" w:rsidRDefault="00547CC9" w:rsidP="00493B31">
      <w:pPr>
        <w:pStyle w:val="Heading1"/>
        <w:numPr>
          <w:ilvl w:val="0"/>
          <w:numId w:val="1"/>
        </w:numPr>
        <w:tabs>
          <w:tab w:val="left" w:pos="853"/>
        </w:tabs>
        <w:spacing w:before="62"/>
        <w:rPr>
          <w:b w:val="0"/>
          <w:bCs w:val="0"/>
        </w:rPr>
      </w:pPr>
      <w:bookmarkStart w:id="13" w:name="8._Appendices_and/or_Flowcharts"/>
      <w:bookmarkEnd w:id="13"/>
      <w:r>
        <w:t>Appe</w:t>
      </w:r>
      <w:r>
        <w:rPr>
          <w:spacing w:val="1"/>
        </w:rPr>
        <w:t>n</w:t>
      </w:r>
      <w:r>
        <w:rPr>
          <w:spacing w:val="-1"/>
        </w:rPr>
        <w:t>d</w:t>
      </w:r>
      <w:r>
        <w:t>ic</w:t>
      </w:r>
      <w:r>
        <w:rPr>
          <w:spacing w:val="1"/>
        </w:rPr>
        <w:t>e</w:t>
      </w:r>
      <w:r>
        <w:t>s</w:t>
      </w:r>
      <w:r>
        <w:rPr>
          <w:spacing w:val="-17"/>
        </w:rPr>
        <w:t xml:space="preserve"> </w:t>
      </w:r>
      <w:r>
        <w:t>and/or</w:t>
      </w:r>
      <w:r>
        <w:rPr>
          <w:spacing w:val="-16"/>
        </w:rPr>
        <w:t xml:space="preserve"> </w:t>
      </w:r>
      <w:r>
        <w:t>F</w:t>
      </w:r>
      <w:r>
        <w:rPr>
          <w:spacing w:val="1"/>
        </w:rPr>
        <w:t>l</w:t>
      </w:r>
      <w:r>
        <w:t>owcharts</w:t>
      </w:r>
    </w:p>
    <w:p w14:paraId="3A07A973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044629CF" w14:textId="77777777" w:rsidR="006C6574" w:rsidRDefault="006C6574" w:rsidP="00F67503">
      <w:pPr>
        <w:pStyle w:val="BodyText"/>
        <w:tabs>
          <w:tab w:val="left" w:pos="810"/>
        </w:tabs>
        <w:ind w:right="8010"/>
      </w:pPr>
      <w:bookmarkStart w:id="14" w:name="8.1_None"/>
      <w:bookmarkEnd w:id="14"/>
    </w:p>
    <w:p w14:paraId="12BE8F11" w14:textId="08E137DC" w:rsidR="006C6574" w:rsidRPr="007325B7" w:rsidRDefault="006C6574">
      <w:pPr>
        <w:pStyle w:val="BodyText"/>
        <w:ind w:left="360" w:right="8010" w:firstLine="0"/>
      </w:pPr>
    </w:p>
    <w:p w14:paraId="338340BD" w14:textId="40A3C62B" w:rsidR="006C6574" w:rsidRDefault="00976B47" w:rsidP="006C6574">
      <w:pPr>
        <w:rPr>
          <w:rFonts w:ascii="Tahoma" w:eastAsia="Tahoma" w:hAnsi="Tahoma"/>
          <w:spacing w:val="-1"/>
        </w:rPr>
      </w:pPr>
      <w:r>
        <w:rPr>
          <w:noProof/>
        </w:rPr>
        <w:drawing>
          <wp:inline distT="0" distB="0" distL="0" distR="0" wp14:anchorId="65F6284D" wp14:editId="784CA178">
            <wp:extent cx="6858000" cy="38087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574">
        <w:rPr>
          <w:spacing w:val="-1"/>
        </w:rPr>
        <w:br w:type="page"/>
      </w:r>
    </w:p>
    <w:p w14:paraId="4D576A07" w14:textId="77777777" w:rsidR="006C6574" w:rsidRPr="003E159D" w:rsidRDefault="006C6574" w:rsidP="006C6574">
      <w:pPr>
        <w:pStyle w:val="BodyText"/>
        <w:tabs>
          <w:tab w:val="left" w:pos="810"/>
        </w:tabs>
        <w:ind w:left="810" w:right="8010" w:firstLine="0"/>
      </w:pPr>
    </w:p>
    <w:p w14:paraId="245EE417" w14:textId="52BE6801" w:rsidR="00957766" w:rsidRPr="008B5E26" w:rsidRDefault="00982C71" w:rsidP="00493B31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15" w:name="9._Required_Forms"/>
      <w:bookmarkStart w:id="16" w:name="9.1_None"/>
      <w:bookmarkEnd w:id="15"/>
      <w:bookmarkEnd w:id="16"/>
      <w:r>
        <w:t xml:space="preserve">Supplier Development </w:t>
      </w:r>
      <w:r w:rsidR="0066545B">
        <w:t xml:space="preserve">DMAIC </w:t>
      </w:r>
      <w:r w:rsidR="0098118C">
        <w:t>Toolbox</w:t>
      </w:r>
    </w:p>
    <w:p w14:paraId="67610D03" w14:textId="6F8B8759" w:rsidR="008C378F" w:rsidRDefault="00A8449D" w:rsidP="0025022F">
      <w:pPr>
        <w:pStyle w:val="BodyText"/>
        <w:keepNext/>
        <w:numPr>
          <w:ilvl w:val="1"/>
          <w:numId w:val="1"/>
        </w:numPr>
        <w:ind w:left="1080" w:hanging="540"/>
        <w:rPr>
          <w:b/>
        </w:rPr>
      </w:pPr>
      <w:r>
        <w:t>The SDE shall have available a set of DMAIC Tools to utilize with the Supplier</w:t>
      </w:r>
      <w:r w:rsidR="008C378F">
        <w:t xml:space="preserve"> to help with Supplier </w:t>
      </w:r>
      <w:r w:rsidR="00A35790">
        <w:t>Engagement</w:t>
      </w:r>
      <w:r w:rsidR="008C378F">
        <w:t xml:space="preserve"> and problem identificat</w:t>
      </w:r>
      <w:r w:rsidR="008C378F" w:rsidRPr="008C378F">
        <w:t>ion and resolution.  Tools are located on the Triumph Group Intranet Site:</w:t>
      </w:r>
      <w:r w:rsidR="008C378F">
        <w:t xml:space="preserve"> </w:t>
      </w:r>
      <w:hyperlink r:id="rId20" w:anchor="InplviewHash36bc9f73-31a1-40f7-a1e2-8e26216f07ad=ShowInGrid%3DTrue" w:history="1">
        <w:r w:rsidR="004C1479" w:rsidRPr="004C1479">
          <w:rPr>
            <w:rStyle w:val="Hyperlink"/>
          </w:rPr>
          <w:t>Supplier Development</w:t>
        </w:r>
        <w:r w:rsidR="00F97CF0">
          <w:rPr>
            <w:rStyle w:val="Hyperlink"/>
          </w:rPr>
          <w:t xml:space="preserve"> </w:t>
        </w:r>
        <w:r w:rsidR="004C1479" w:rsidRPr="004C1479">
          <w:rPr>
            <w:rStyle w:val="Hyperlink"/>
          </w:rPr>
          <w:t>Tool Box</w:t>
        </w:r>
      </w:hyperlink>
      <w:r w:rsidR="004C1479">
        <w:t xml:space="preserve"> </w:t>
      </w:r>
    </w:p>
    <w:p w14:paraId="113D10F2" w14:textId="77777777" w:rsidR="008C378F" w:rsidRDefault="008C378F" w:rsidP="008B5E26">
      <w:pPr>
        <w:pStyle w:val="Heading1"/>
        <w:tabs>
          <w:tab w:val="left" w:pos="853"/>
        </w:tabs>
        <w:ind w:firstLine="0"/>
        <w:rPr>
          <w:b w:val="0"/>
        </w:rPr>
      </w:pPr>
    </w:p>
    <w:p w14:paraId="6EBFDA1F" w14:textId="77777777" w:rsidR="008B5E26" w:rsidRPr="002D2009" w:rsidRDefault="008C378F" w:rsidP="008B5E26">
      <w:pPr>
        <w:pStyle w:val="Heading1"/>
        <w:tabs>
          <w:tab w:val="left" w:pos="853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 </w:t>
      </w:r>
      <w:r>
        <w:rPr>
          <w:noProof/>
        </w:rPr>
        <w:drawing>
          <wp:inline distT="0" distB="0" distL="0" distR="0" wp14:anchorId="1C8A3458" wp14:editId="3D57F3AB">
            <wp:extent cx="5762626" cy="4048125"/>
            <wp:effectExtent l="19050" t="19050" r="2857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4048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11FB8AB" w14:textId="77777777" w:rsidR="008B5E26" w:rsidRPr="00E77DF9" w:rsidRDefault="008B5E26" w:rsidP="008B5E26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48FC570E" w14:textId="77777777" w:rsidR="00823CFE" w:rsidRPr="00823CFE" w:rsidRDefault="00823CFE" w:rsidP="00CF0ED4">
      <w:pPr>
        <w:pStyle w:val="BodyText"/>
        <w:keepNext/>
        <w:numPr>
          <w:ilvl w:val="1"/>
          <w:numId w:val="1"/>
        </w:numPr>
        <w:ind w:left="1080" w:hanging="540"/>
      </w:pPr>
      <w:r w:rsidRPr="00823CFE">
        <w:t>Risk Assessment /Rate Readiness</w:t>
      </w:r>
      <w:r w:rsidR="00F55053">
        <w:t xml:space="preserve"> </w:t>
      </w:r>
    </w:p>
    <w:p w14:paraId="13A4933F" w14:textId="77777777" w:rsidR="00C44BA7" w:rsidRDefault="00C44BA7" w:rsidP="00CF0ED4">
      <w:pPr>
        <w:pStyle w:val="BodyText"/>
        <w:keepNext/>
        <w:numPr>
          <w:ilvl w:val="2"/>
          <w:numId w:val="1"/>
        </w:numPr>
        <w:tabs>
          <w:tab w:val="left" w:pos="1710"/>
        </w:tabs>
        <w:ind w:left="1080" w:firstLine="0"/>
        <w:rPr>
          <w:b/>
          <w:bCs/>
        </w:rPr>
      </w:pPr>
      <w:r>
        <w:t>S</w:t>
      </w:r>
      <w:r w:rsidRPr="00C44BA7">
        <w:t>CMP 3.3</w:t>
      </w:r>
      <w:r w:rsidR="00DC6729">
        <w:t>(aa</w:t>
      </w:r>
      <w:r w:rsidR="00D9471F">
        <w:t>)</w:t>
      </w:r>
      <w:r w:rsidR="00DC6729">
        <w:t xml:space="preserve"> </w:t>
      </w:r>
      <w:r w:rsidR="00D9471F">
        <w:t>-</w:t>
      </w:r>
      <w:r w:rsidRPr="00C44BA7">
        <w:t xml:space="preserve"> Supplier Cap</w:t>
      </w:r>
      <w:r>
        <w:t>ability Risk Assessment and Tools</w:t>
      </w:r>
    </w:p>
    <w:p w14:paraId="2BB1A597" w14:textId="77777777" w:rsidR="008B5E26" w:rsidRDefault="008B5E26" w:rsidP="008B5E26">
      <w:pPr>
        <w:pStyle w:val="Heading1"/>
        <w:tabs>
          <w:tab w:val="left" w:pos="853"/>
        </w:tabs>
        <w:ind w:firstLine="0"/>
        <w:rPr>
          <w:b w:val="0"/>
          <w:bCs w:val="0"/>
        </w:rPr>
      </w:pPr>
    </w:p>
    <w:p w14:paraId="592A5331" w14:textId="77777777" w:rsidR="00104C93" w:rsidRDefault="00104C93">
      <w:pPr>
        <w:spacing w:before="10" w:line="110" w:lineRule="exact"/>
        <w:rPr>
          <w:sz w:val="11"/>
          <w:szCs w:val="11"/>
        </w:rPr>
      </w:pPr>
    </w:p>
    <w:p w14:paraId="47C667A0" w14:textId="77777777" w:rsidR="00680E60" w:rsidRDefault="00680E60">
      <w:pPr>
        <w:spacing w:before="1" w:line="120" w:lineRule="exact"/>
        <w:rPr>
          <w:sz w:val="12"/>
          <w:szCs w:val="12"/>
        </w:rPr>
      </w:pPr>
      <w:bookmarkStart w:id="17" w:name="10._Required_Records"/>
      <w:bookmarkStart w:id="18" w:name="10.1_Supplier_Portal_electronic_E-SCAR_r"/>
      <w:bookmarkEnd w:id="17"/>
      <w:bookmarkEnd w:id="18"/>
    </w:p>
    <w:p w14:paraId="21824363" w14:textId="6C32BD44" w:rsidR="00104C93" w:rsidRPr="0046354E" w:rsidRDefault="00547CC9" w:rsidP="00493B31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19" w:name="11._Training_Document"/>
      <w:bookmarkEnd w:id="19"/>
      <w:r>
        <w:t>Training</w:t>
      </w:r>
      <w:r>
        <w:rPr>
          <w:spacing w:val="-21"/>
        </w:rPr>
        <w:t xml:space="preserve"> </w:t>
      </w:r>
      <w:r>
        <w:rPr>
          <w:spacing w:val="1"/>
        </w:rPr>
        <w:t>D</w:t>
      </w:r>
      <w:r>
        <w:t>ocument</w:t>
      </w:r>
      <w:r w:rsidR="00D16BD4">
        <w:t>- Link</w:t>
      </w:r>
    </w:p>
    <w:p w14:paraId="1D5FF3C6" w14:textId="27CD7A1A" w:rsidR="0046354E" w:rsidRDefault="008D400A" w:rsidP="0046354E">
      <w:pPr>
        <w:pStyle w:val="Heading1"/>
        <w:tabs>
          <w:tab w:val="left" w:pos="853"/>
        </w:tabs>
        <w:rPr>
          <w:b w:val="0"/>
          <w:bCs w:val="0"/>
        </w:rPr>
      </w:pPr>
      <w:hyperlink r:id="rId22" w:history="1">
        <w:r w:rsidR="00D16BD4" w:rsidRPr="00D16BD4">
          <w:rPr>
            <w:rStyle w:val="Hyperlink"/>
            <w:b w:val="0"/>
            <w:bCs w:val="0"/>
          </w:rPr>
          <w:t>SCMP 9.1 Training</w:t>
        </w:r>
      </w:hyperlink>
    </w:p>
    <w:p w14:paraId="7EBA1EC7" w14:textId="77777777" w:rsidR="00104C93" w:rsidRDefault="00547CC9" w:rsidP="00493B31">
      <w:pPr>
        <w:pStyle w:val="Heading1"/>
        <w:numPr>
          <w:ilvl w:val="0"/>
          <w:numId w:val="1"/>
        </w:numPr>
        <w:tabs>
          <w:tab w:val="left" w:pos="853"/>
        </w:tabs>
        <w:rPr>
          <w:b w:val="0"/>
          <w:bCs w:val="0"/>
        </w:rPr>
      </w:pPr>
      <w:bookmarkStart w:id="20" w:name="11.1_TSCMT_2.1_-_Electronic_Supplier_Cor"/>
      <w:bookmarkStart w:id="21" w:name="12._Revision_History"/>
      <w:bookmarkEnd w:id="20"/>
      <w:bookmarkEnd w:id="21"/>
      <w:r>
        <w:t>Revisi</w:t>
      </w:r>
      <w:r>
        <w:rPr>
          <w:spacing w:val="1"/>
        </w:rPr>
        <w:t>o</w:t>
      </w:r>
      <w:r>
        <w:t>n</w:t>
      </w:r>
      <w:r>
        <w:rPr>
          <w:spacing w:val="-18"/>
        </w:rPr>
        <w:t xml:space="preserve"> </w:t>
      </w:r>
      <w:r>
        <w:t>History</w:t>
      </w:r>
    </w:p>
    <w:p w14:paraId="453BC622" w14:textId="77777777" w:rsidR="00104C93" w:rsidRDefault="00104C93">
      <w:pPr>
        <w:spacing w:before="9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1440"/>
        <w:gridCol w:w="5940"/>
        <w:gridCol w:w="2520"/>
      </w:tblGrid>
      <w:tr w:rsidR="00104C93" w14:paraId="1E5674BE" w14:textId="77777777" w:rsidTr="0002381E">
        <w:trPr>
          <w:trHeight w:hRule="exact" w:val="549"/>
        </w:trPr>
        <w:tc>
          <w:tcPr>
            <w:tcW w:w="1440" w:type="dxa"/>
          </w:tcPr>
          <w:p w14:paraId="7743CEE9" w14:textId="77777777" w:rsidR="00104C93" w:rsidRDefault="00547CC9">
            <w:pPr>
              <w:pStyle w:val="TableParagraph"/>
              <w:spacing w:before="22"/>
              <w:ind w:left="230"/>
              <w:rPr>
                <w:rFonts w:ascii="Tahoma" w:eastAsia="Tahoma" w:hAnsi="Tahoma" w:cs="Tahoma"/>
                <w:b/>
                <w:bCs/>
              </w:rPr>
            </w:pPr>
            <w:r>
              <w:rPr>
                <w:rFonts w:ascii="Tahoma" w:eastAsia="Tahoma" w:hAnsi="Tahoma" w:cs="Tahoma"/>
                <w:b/>
                <w:bCs/>
              </w:rPr>
              <w:t>Revisi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Level</w:t>
            </w:r>
          </w:p>
          <w:p w14:paraId="7BA18DA6" w14:textId="77777777" w:rsidR="00F97CF0" w:rsidRPr="00F97CF0" w:rsidRDefault="00F97CF0" w:rsidP="00F97CF0"/>
          <w:p w14:paraId="212CDA59" w14:textId="7F65B36E" w:rsidR="00F97CF0" w:rsidRPr="00F97CF0" w:rsidRDefault="00F97CF0" w:rsidP="00F97CF0"/>
        </w:tc>
        <w:tc>
          <w:tcPr>
            <w:tcW w:w="5940" w:type="dxa"/>
          </w:tcPr>
          <w:p w14:paraId="50C1538F" w14:textId="77777777" w:rsidR="00104C93" w:rsidRDefault="00547CC9">
            <w:pPr>
              <w:pStyle w:val="TableParagraph"/>
              <w:spacing w:before="22"/>
              <w:ind w:left="47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Descript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io</w:t>
            </w:r>
            <w:r>
              <w:rPr>
                <w:rFonts w:ascii="Tahoma" w:eastAsia="Tahoma" w:hAnsi="Tahoma" w:cs="Tahoma"/>
                <w:b/>
                <w:bCs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of</w:t>
            </w:r>
            <w:r>
              <w:rPr>
                <w:rFonts w:ascii="Tahoma" w:eastAsia="Tahoma" w:hAnsi="Tahoma" w:cs="Tahoma"/>
                <w:b/>
                <w:bCs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Chan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>g</w:t>
            </w:r>
            <w:r>
              <w:rPr>
                <w:rFonts w:ascii="Tahoma" w:eastAsia="Tahoma" w:hAnsi="Tahoma" w:cs="Tahoma"/>
                <w:b/>
                <w:bCs/>
              </w:rPr>
              <w:t>e</w:t>
            </w:r>
          </w:p>
        </w:tc>
        <w:tc>
          <w:tcPr>
            <w:tcW w:w="2520" w:type="dxa"/>
          </w:tcPr>
          <w:p w14:paraId="23AF7CE0" w14:textId="77777777" w:rsidR="00104C93" w:rsidRDefault="00547CC9">
            <w:pPr>
              <w:pStyle w:val="TableParagraph"/>
              <w:spacing w:before="22"/>
              <w:ind w:left="32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</w:rPr>
              <w:t>Effective</w:t>
            </w:r>
            <w:r>
              <w:rPr>
                <w:rFonts w:ascii="Tahoma" w:eastAsia="Tahoma" w:hAnsi="Tahoma" w:cs="Tahoma"/>
                <w:b/>
                <w:bCs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Date</w:t>
            </w:r>
          </w:p>
        </w:tc>
      </w:tr>
      <w:tr w:rsidR="00104C93" w14:paraId="7E87006B" w14:textId="77777777" w:rsidTr="0002381E">
        <w:trPr>
          <w:trHeight w:hRule="exact" w:val="623"/>
        </w:trPr>
        <w:tc>
          <w:tcPr>
            <w:tcW w:w="1440" w:type="dxa"/>
          </w:tcPr>
          <w:p w14:paraId="6E6D26D5" w14:textId="0E43B24A" w:rsidR="00104C93" w:rsidRDefault="00547CC9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Original</w:t>
            </w:r>
          </w:p>
          <w:p w14:paraId="561B7D0D" w14:textId="77777777" w:rsidR="00F97CF0" w:rsidRDefault="00F97CF0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472E856D" w14:textId="77777777" w:rsidR="00F97CF0" w:rsidRDefault="00F97CF0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  <w:p w14:paraId="75C96EEB" w14:textId="6C77B382" w:rsidR="00F97CF0" w:rsidRDefault="00F97CF0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</w:p>
        </w:tc>
        <w:tc>
          <w:tcPr>
            <w:tcW w:w="5940" w:type="dxa"/>
          </w:tcPr>
          <w:p w14:paraId="17A9B8F2" w14:textId="4BEA159B" w:rsidR="00104C93" w:rsidRDefault="00547CC9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New</w:t>
            </w:r>
            <w:r>
              <w:rPr>
                <w:rFonts w:ascii="Tahoma" w:eastAsia="Tahoma" w:hAnsi="Tahoma" w:cs="Tahoma"/>
                <w:spacing w:val="-15"/>
              </w:rPr>
              <w:t xml:space="preserve"> </w:t>
            </w:r>
            <w:r>
              <w:rPr>
                <w:rFonts w:ascii="Tahoma" w:eastAsia="Tahoma" w:hAnsi="Tahoma" w:cs="Tahoma"/>
              </w:rPr>
              <w:t>Docu</w:t>
            </w:r>
            <w:r>
              <w:rPr>
                <w:rFonts w:ascii="Tahoma" w:eastAsia="Tahoma" w:hAnsi="Tahoma" w:cs="Tahoma"/>
                <w:spacing w:val="1"/>
              </w:rPr>
              <w:t>m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n</w:t>
            </w:r>
            <w:r w:rsidR="00F97CF0">
              <w:rPr>
                <w:rFonts w:ascii="Tahoma" w:eastAsia="Tahoma" w:hAnsi="Tahoma" w:cs="Tahoma"/>
              </w:rPr>
              <w:t>t</w:t>
            </w:r>
          </w:p>
          <w:p w14:paraId="6E4BB2D3" w14:textId="5ED6032C" w:rsidR="00987ADA" w:rsidRDefault="00987ADA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0970169D" w14:textId="2C2033F1" w:rsidR="00F97CF0" w:rsidRDefault="00F97CF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</w:t>
            </w:r>
          </w:p>
          <w:p w14:paraId="18B9DD33" w14:textId="37BA805D" w:rsidR="00F97CF0" w:rsidRDefault="00F97CF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Add</w:t>
            </w:r>
          </w:p>
          <w:p w14:paraId="6908083D" w14:textId="77777777" w:rsidR="00F97CF0" w:rsidRDefault="00F97CF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  <w:p w14:paraId="4BB11BAA" w14:textId="6528CB31" w:rsidR="00F97CF0" w:rsidRDefault="00F97CF0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</w:tc>
        <w:tc>
          <w:tcPr>
            <w:tcW w:w="2520" w:type="dxa"/>
          </w:tcPr>
          <w:p w14:paraId="37D27173" w14:textId="77777777" w:rsidR="00104C93" w:rsidRDefault="009C6577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30 January 2018</w:t>
            </w:r>
          </w:p>
          <w:p w14:paraId="647F30FB" w14:textId="480D0DAD" w:rsidR="00F97CF0" w:rsidRDefault="00F97CF0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</w:tc>
      </w:tr>
      <w:tr w:rsidR="00983FDA" w14:paraId="5B1E4B5E" w14:textId="77777777" w:rsidTr="0002381E">
        <w:trPr>
          <w:trHeight w:hRule="exact" w:val="3232"/>
        </w:trPr>
        <w:tc>
          <w:tcPr>
            <w:tcW w:w="1440" w:type="dxa"/>
          </w:tcPr>
          <w:p w14:paraId="5C61283A" w14:textId="343E2B18" w:rsidR="00983FDA" w:rsidRDefault="00983FDA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</w:t>
            </w:r>
          </w:p>
        </w:tc>
        <w:tc>
          <w:tcPr>
            <w:tcW w:w="5940" w:type="dxa"/>
          </w:tcPr>
          <w:p w14:paraId="6B4AC353" w14:textId="392D2BFE" w:rsidR="00C45932" w:rsidRDefault="006D453F" w:rsidP="00C704A1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References</w:t>
            </w:r>
            <w:r w:rsidR="00C45932">
              <w:rPr>
                <w:rFonts w:ascii="Tahoma" w:eastAsia="Tahoma" w:hAnsi="Tahoma" w:cs="Tahoma"/>
              </w:rPr>
              <w:t>-Added 9.2</w:t>
            </w:r>
            <w:r>
              <w:rPr>
                <w:rFonts w:ascii="Tahoma" w:eastAsia="Tahoma" w:hAnsi="Tahoma" w:cs="Tahoma"/>
              </w:rPr>
              <w:t xml:space="preserve">. Definitions- Added Activity and Supplier Development </w:t>
            </w:r>
            <w:proofErr w:type="gramStart"/>
            <w:r>
              <w:rPr>
                <w:rFonts w:ascii="Tahoma" w:eastAsia="Tahoma" w:hAnsi="Tahoma" w:cs="Tahoma"/>
              </w:rPr>
              <w:t>Project,</w:t>
            </w:r>
            <w:r w:rsidR="00C45932">
              <w:rPr>
                <w:rFonts w:ascii="Tahoma" w:eastAsia="Tahoma" w:hAnsi="Tahoma" w:cs="Tahoma"/>
              </w:rPr>
              <w:t xml:space="preserve">  </w:t>
            </w:r>
            <w:r w:rsidR="008310C3">
              <w:rPr>
                <w:rFonts w:ascii="Tahoma" w:eastAsia="Tahoma" w:hAnsi="Tahoma" w:cs="Tahoma"/>
              </w:rPr>
              <w:t>7.1.1</w:t>
            </w:r>
            <w:proofErr w:type="gramEnd"/>
            <w:r w:rsidR="008310C3">
              <w:rPr>
                <w:rFonts w:ascii="Tahoma" w:eastAsia="Tahoma" w:hAnsi="Tahoma" w:cs="Tahoma"/>
              </w:rPr>
              <w:t xml:space="preserve"> </w:t>
            </w:r>
            <w:r w:rsidR="00983FDA" w:rsidRPr="00983FDA">
              <w:rPr>
                <w:rFonts w:ascii="Tahoma" w:eastAsia="Tahoma" w:hAnsi="Tahoma" w:cs="Tahoma"/>
              </w:rPr>
              <w:t>Remove</w:t>
            </w:r>
            <w:r w:rsidR="008310C3">
              <w:rPr>
                <w:rFonts w:ascii="Tahoma" w:eastAsia="Tahoma" w:hAnsi="Tahoma" w:cs="Tahoma"/>
              </w:rPr>
              <w:t>:</w:t>
            </w:r>
            <w:r w:rsidR="00983FDA" w:rsidRPr="00983FDA">
              <w:rPr>
                <w:rFonts w:ascii="Tahoma" w:eastAsia="Tahoma" w:hAnsi="Tahoma" w:cs="Tahoma"/>
              </w:rPr>
              <w:t xml:space="preserve"> </w:t>
            </w:r>
            <w:r w:rsidR="00983FDA" w:rsidRPr="00983FDA">
              <w:rPr>
                <w:rFonts w:ascii="Tahoma" w:hAnsi="Tahoma" w:cs="Tahoma"/>
              </w:rPr>
              <w:t xml:space="preserve">or by requesting through </w:t>
            </w:r>
            <w:r w:rsidR="00983FDA" w:rsidRPr="004C652D">
              <w:rPr>
                <w:rFonts w:ascii="Tahoma" w:hAnsi="Tahoma" w:cs="Tahoma"/>
              </w:rPr>
              <w:t>Supplier Development email</w:t>
            </w:r>
            <w:r>
              <w:rPr>
                <w:rFonts w:ascii="Tahoma" w:hAnsi="Tahoma" w:cs="Tahoma"/>
              </w:rPr>
              <w:t xml:space="preserve"> and r</w:t>
            </w:r>
            <w:r w:rsidR="00F24C2A">
              <w:rPr>
                <w:rFonts w:ascii="Tahoma" w:hAnsi="Tahoma" w:cs="Tahoma"/>
              </w:rPr>
              <w:t>evised required input into R</w:t>
            </w:r>
            <w:r w:rsidR="009931CF">
              <w:rPr>
                <w:rFonts w:ascii="Tahoma" w:hAnsi="Tahoma" w:cs="Tahoma"/>
              </w:rPr>
              <w:t>equest Form Requirements</w:t>
            </w:r>
            <w:r w:rsidR="00C45932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7.2- Revised optional inputs to decision and options used to address requests</w:t>
            </w:r>
            <w:r w:rsidR="00C45932">
              <w:rPr>
                <w:rFonts w:ascii="Tahoma" w:hAnsi="Tahoma" w:cs="Tahoma"/>
              </w:rPr>
              <w:t xml:space="preserve"> </w:t>
            </w:r>
            <w:r w:rsidR="00C45932">
              <w:rPr>
                <w:rFonts w:ascii="Tahoma" w:eastAsia="Tahoma" w:hAnsi="Tahoma" w:cs="Tahoma"/>
              </w:rPr>
              <w:t xml:space="preserve">7.3.5.2 </w:t>
            </w:r>
            <w:r w:rsidR="00C45932" w:rsidRPr="00983FDA">
              <w:rPr>
                <w:rFonts w:ascii="Tahoma" w:eastAsia="Tahoma" w:hAnsi="Tahoma" w:cs="Tahoma"/>
              </w:rPr>
              <w:t>Add</w:t>
            </w:r>
            <w:r w:rsidR="00C45932">
              <w:rPr>
                <w:rFonts w:ascii="Tahoma" w:eastAsia="Tahoma" w:hAnsi="Tahoma" w:cs="Tahoma"/>
              </w:rPr>
              <w:t>:</w:t>
            </w:r>
            <w:r w:rsidR="00C45932" w:rsidRPr="00983FDA">
              <w:rPr>
                <w:rFonts w:ascii="Tahoma" w:eastAsia="Tahoma" w:hAnsi="Tahoma" w:cs="Tahoma"/>
              </w:rPr>
              <w:t xml:space="preserve"> Standard work Guidelines</w:t>
            </w:r>
            <w:r w:rsidR="00C45932">
              <w:rPr>
                <w:rFonts w:ascii="Tahoma" w:eastAsia="Tahoma" w:hAnsi="Tahoma" w:cs="Tahoma"/>
              </w:rPr>
              <w:t xml:space="preserve">, 7.4 Removed Quarterly Review requirement, updated flowchart, removed </w:t>
            </w:r>
            <w:proofErr w:type="spellStart"/>
            <w:r w:rsidR="00C45932">
              <w:rPr>
                <w:rFonts w:ascii="Tahoma" w:eastAsia="Tahoma" w:hAnsi="Tahoma" w:cs="Tahoma"/>
              </w:rPr>
              <w:t>out-dated</w:t>
            </w:r>
            <w:proofErr w:type="spellEnd"/>
            <w:r w:rsidR="00C45932">
              <w:rPr>
                <w:rFonts w:ascii="Tahoma" w:eastAsia="Tahoma" w:hAnsi="Tahoma" w:cs="Tahoma"/>
              </w:rPr>
              <w:t xml:space="preserve"> RACI</w:t>
            </w:r>
            <w:r w:rsidR="00691239">
              <w:rPr>
                <w:rFonts w:ascii="Tahoma" w:eastAsia="Tahoma" w:hAnsi="Tahoma" w:cs="Tahoma"/>
              </w:rPr>
              <w:t xml:space="preserve">, </w:t>
            </w:r>
            <w:r w:rsidR="00710ADD">
              <w:rPr>
                <w:rFonts w:ascii="Tahoma" w:eastAsia="Tahoma" w:hAnsi="Tahoma" w:cs="Tahoma"/>
              </w:rPr>
              <w:t>Updated training link</w:t>
            </w:r>
          </w:p>
          <w:p w14:paraId="2F51C2C6" w14:textId="2808185F" w:rsidR="00983FDA" w:rsidRPr="00983FDA" w:rsidRDefault="00983FDA" w:rsidP="009C5A28">
            <w:pPr>
              <w:pStyle w:val="TableParagraph"/>
              <w:spacing w:before="74"/>
              <w:ind w:left="477"/>
              <w:rPr>
                <w:rFonts w:ascii="Tahoma" w:hAnsi="Tahoma" w:cs="Tahoma"/>
              </w:rPr>
            </w:pPr>
          </w:p>
          <w:p w14:paraId="16511C21" w14:textId="5DCD7D6E" w:rsidR="00983FDA" w:rsidRPr="00983FDA" w:rsidRDefault="00983FDA" w:rsidP="00C704A1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</w:p>
        </w:tc>
        <w:tc>
          <w:tcPr>
            <w:tcW w:w="2520" w:type="dxa"/>
          </w:tcPr>
          <w:p w14:paraId="280088EC" w14:textId="18206966" w:rsidR="006D453F" w:rsidRDefault="006D453F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01 December 2020</w:t>
            </w:r>
          </w:p>
          <w:p w14:paraId="40B0D669" w14:textId="20B9E899" w:rsidR="00983FDA" w:rsidRDefault="00983FDA" w:rsidP="007206A9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</w:p>
        </w:tc>
      </w:tr>
      <w:tr w:rsidR="007C4EE7" w14:paraId="75ED92F2" w14:textId="77777777" w:rsidTr="0002381E">
        <w:trPr>
          <w:trHeight w:hRule="exact" w:val="2323"/>
        </w:trPr>
        <w:tc>
          <w:tcPr>
            <w:tcW w:w="1440" w:type="dxa"/>
          </w:tcPr>
          <w:p w14:paraId="3BDCD050" w14:textId="362B4A5F" w:rsidR="007C4EE7" w:rsidRDefault="007C4EE7">
            <w:pPr>
              <w:pStyle w:val="TableParagraph"/>
              <w:spacing w:before="74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</w:t>
            </w:r>
          </w:p>
        </w:tc>
        <w:tc>
          <w:tcPr>
            <w:tcW w:w="5940" w:type="dxa"/>
          </w:tcPr>
          <w:p w14:paraId="3386FACF" w14:textId="77777777" w:rsidR="007C4EE7" w:rsidRDefault="007C4EE7" w:rsidP="00C704A1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Clarification added for quality related issues</w:t>
            </w:r>
          </w:p>
          <w:p w14:paraId="1EDA5D64" w14:textId="77777777" w:rsidR="00F525CA" w:rsidRDefault="00F525CA" w:rsidP="00C704A1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Revised/simplified flow chart</w:t>
            </w:r>
          </w:p>
          <w:p w14:paraId="3A3D83F8" w14:textId="77777777" w:rsidR="00816D13" w:rsidRDefault="00816D13" w:rsidP="00816D13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Replacement of reference to Business Units with Operation Companies</w:t>
            </w:r>
          </w:p>
          <w:p w14:paraId="2130687A" w14:textId="64FCA0BD" w:rsidR="00816D13" w:rsidRDefault="00816D13" w:rsidP="00816D13">
            <w:pPr>
              <w:pStyle w:val="TableParagraph"/>
              <w:spacing w:before="74"/>
              <w:ind w:left="4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Replacement of references to SDE (Supplier Development Engineers) with SDS (Supplier Development Specialists)</w:t>
            </w:r>
          </w:p>
        </w:tc>
        <w:tc>
          <w:tcPr>
            <w:tcW w:w="2520" w:type="dxa"/>
          </w:tcPr>
          <w:p w14:paraId="5924DADF" w14:textId="5A97B021" w:rsidR="007C4EE7" w:rsidRDefault="0002381E">
            <w:pPr>
              <w:pStyle w:val="TableParagraph"/>
              <w:spacing w:before="74"/>
              <w:ind w:left="3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13 January </w:t>
            </w:r>
            <w:r w:rsidR="004B7D65">
              <w:rPr>
                <w:rFonts w:ascii="Tahoma" w:eastAsia="Tahoma" w:hAnsi="Tahoma" w:cs="Tahoma"/>
              </w:rPr>
              <w:t>2021</w:t>
            </w:r>
          </w:p>
        </w:tc>
      </w:tr>
    </w:tbl>
    <w:p w14:paraId="6BE0EF59" w14:textId="2F4B1FDF" w:rsidR="00F97CF0" w:rsidRDefault="00F97CF0">
      <w:pPr>
        <w:spacing w:before="9" w:line="120" w:lineRule="exact"/>
        <w:rPr>
          <w:sz w:val="12"/>
          <w:szCs w:val="12"/>
        </w:rPr>
      </w:pPr>
    </w:p>
    <w:p w14:paraId="70126F46" w14:textId="77777777" w:rsidR="00F97CF0" w:rsidRDefault="00F97CF0">
      <w:pPr>
        <w:spacing w:before="9" w:line="120" w:lineRule="exact"/>
        <w:rPr>
          <w:sz w:val="12"/>
          <w:szCs w:val="12"/>
        </w:rPr>
      </w:pPr>
    </w:p>
    <w:p w14:paraId="49079798" w14:textId="106BCD32" w:rsidR="00104C93" w:rsidRPr="00027C61" w:rsidRDefault="00547CC9" w:rsidP="00493B31">
      <w:pPr>
        <w:numPr>
          <w:ilvl w:val="0"/>
          <w:numId w:val="1"/>
        </w:numPr>
        <w:tabs>
          <w:tab w:val="left" w:pos="853"/>
        </w:tabs>
        <w:rPr>
          <w:rFonts w:ascii="Tahoma" w:eastAsia="Tahoma" w:hAnsi="Tahoma" w:cs="Tahoma"/>
        </w:rPr>
      </w:pPr>
      <w:bookmarkStart w:id="22" w:name="13._Approvals_(Authorizing_Signatures_on"/>
      <w:bookmarkEnd w:id="22"/>
      <w:r>
        <w:rPr>
          <w:rFonts w:ascii="Tahoma" w:eastAsia="Tahoma" w:hAnsi="Tahoma" w:cs="Tahoma"/>
          <w:b/>
          <w:bCs/>
          <w:spacing w:val="-1"/>
        </w:rPr>
        <w:t>Ap</w:t>
      </w:r>
      <w:r>
        <w:rPr>
          <w:rFonts w:ascii="Tahoma" w:eastAsia="Tahoma" w:hAnsi="Tahoma" w:cs="Tahoma"/>
          <w:b/>
          <w:bCs/>
          <w:spacing w:val="1"/>
        </w:rPr>
        <w:t>p</w:t>
      </w:r>
      <w:r>
        <w:rPr>
          <w:rFonts w:ascii="Tahoma" w:eastAsia="Tahoma" w:hAnsi="Tahoma" w:cs="Tahoma"/>
          <w:b/>
          <w:bCs/>
          <w:spacing w:val="-1"/>
        </w:rPr>
        <w:t>roval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(Au</w:t>
      </w:r>
      <w:r>
        <w:rPr>
          <w:rFonts w:ascii="Tahoma" w:eastAsia="Tahoma" w:hAnsi="Tahoma" w:cs="Tahoma"/>
          <w:b/>
          <w:bCs/>
          <w:spacing w:val="1"/>
        </w:rPr>
        <w:t>t</w:t>
      </w:r>
      <w:r>
        <w:rPr>
          <w:rFonts w:ascii="Tahoma" w:eastAsia="Tahoma" w:hAnsi="Tahoma" w:cs="Tahoma"/>
          <w:b/>
          <w:bCs/>
          <w:spacing w:val="-1"/>
        </w:rPr>
        <w:t>horiz</w:t>
      </w:r>
      <w:r>
        <w:rPr>
          <w:rFonts w:ascii="Tahoma" w:eastAsia="Tahoma" w:hAnsi="Tahoma" w:cs="Tahoma"/>
          <w:b/>
          <w:bCs/>
        </w:rPr>
        <w:t>i</w:t>
      </w:r>
      <w:r>
        <w:rPr>
          <w:rFonts w:ascii="Tahoma" w:eastAsia="Tahoma" w:hAnsi="Tahoma" w:cs="Tahoma"/>
          <w:b/>
          <w:bCs/>
          <w:spacing w:val="-1"/>
        </w:rPr>
        <w:t>n</w:t>
      </w:r>
      <w:r>
        <w:rPr>
          <w:rFonts w:ascii="Tahoma" w:eastAsia="Tahoma" w:hAnsi="Tahoma" w:cs="Tahoma"/>
          <w:b/>
          <w:bCs/>
        </w:rPr>
        <w:t>g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Si</w:t>
      </w:r>
      <w:r>
        <w:rPr>
          <w:rFonts w:ascii="Tahoma" w:eastAsia="Tahoma" w:hAnsi="Tahoma" w:cs="Tahoma"/>
          <w:b/>
          <w:bCs/>
          <w:spacing w:val="1"/>
        </w:rPr>
        <w:t>g</w:t>
      </w:r>
      <w:r>
        <w:rPr>
          <w:rFonts w:ascii="Tahoma" w:eastAsia="Tahoma" w:hAnsi="Tahoma" w:cs="Tahoma"/>
          <w:b/>
          <w:bCs/>
          <w:spacing w:val="-1"/>
        </w:rPr>
        <w:t>nat</w:t>
      </w:r>
      <w:r>
        <w:rPr>
          <w:rFonts w:ascii="Tahoma" w:eastAsia="Tahoma" w:hAnsi="Tahoma" w:cs="Tahoma"/>
          <w:b/>
          <w:bCs/>
          <w:spacing w:val="1"/>
        </w:rPr>
        <w:t>u</w:t>
      </w:r>
      <w:r>
        <w:rPr>
          <w:rFonts w:ascii="Tahoma" w:eastAsia="Tahoma" w:hAnsi="Tahoma" w:cs="Tahoma"/>
          <w:b/>
          <w:bCs/>
          <w:spacing w:val="-1"/>
        </w:rPr>
        <w:t>re</w:t>
      </w:r>
      <w:r>
        <w:rPr>
          <w:rFonts w:ascii="Tahoma" w:eastAsia="Tahoma" w:hAnsi="Tahoma" w:cs="Tahoma"/>
          <w:b/>
          <w:bCs/>
        </w:rPr>
        <w:t>s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o</w:t>
      </w:r>
      <w:r>
        <w:rPr>
          <w:rFonts w:ascii="Tahoma" w:eastAsia="Tahoma" w:hAnsi="Tahoma" w:cs="Tahoma"/>
          <w:b/>
          <w:bCs/>
        </w:rPr>
        <w:t>n</w:t>
      </w:r>
      <w:r>
        <w:rPr>
          <w:rFonts w:ascii="Tahoma" w:eastAsia="Tahoma" w:hAnsi="Tahoma" w:cs="Tahoma"/>
          <w:b/>
          <w:bCs/>
          <w:spacing w:val="-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F</w:t>
      </w:r>
      <w:r>
        <w:rPr>
          <w:rFonts w:ascii="Tahoma" w:eastAsia="Tahoma" w:hAnsi="Tahoma" w:cs="Tahoma"/>
          <w:b/>
          <w:bCs/>
        </w:rPr>
        <w:t>i</w:t>
      </w:r>
      <w:r>
        <w:rPr>
          <w:rFonts w:ascii="Tahoma" w:eastAsia="Tahoma" w:hAnsi="Tahoma" w:cs="Tahoma"/>
          <w:b/>
          <w:bCs/>
          <w:spacing w:val="-1"/>
        </w:rPr>
        <w:t>l</w:t>
      </w:r>
      <w:r>
        <w:rPr>
          <w:rFonts w:ascii="Tahoma" w:eastAsia="Tahoma" w:hAnsi="Tahoma" w:cs="Tahoma"/>
          <w:b/>
          <w:bCs/>
          <w:spacing w:val="1"/>
        </w:rPr>
        <w:t>e</w:t>
      </w:r>
      <w:r>
        <w:rPr>
          <w:rFonts w:ascii="Tahoma" w:eastAsia="Tahoma" w:hAnsi="Tahoma" w:cs="Tahoma"/>
          <w:b/>
          <w:bCs/>
        </w:rPr>
        <w:t>)</w:t>
      </w:r>
    </w:p>
    <w:p w14:paraId="1411074E" w14:textId="359ADF40" w:rsidR="00E0100C" w:rsidRPr="0048612C" w:rsidRDefault="00D30178" w:rsidP="0002381E">
      <w:pPr>
        <w:ind w:left="900"/>
      </w:pPr>
      <w:r>
        <w:t>Director, Supplier Development, Triumph Group</w:t>
      </w:r>
    </w:p>
    <w:p w14:paraId="5AD5251E" w14:textId="77777777" w:rsidR="00D30178" w:rsidRDefault="00D30178" w:rsidP="00027C61">
      <w:pPr>
        <w:tabs>
          <w:tab w:val="left" w:pos="853"/>
        </w:tabs>
        <w:ind w:left="900"/>
        <w:rPr>
          <w:rFonts w:ascii="Tahoma" w:eastAsia="Tahoma" w:hAnsi="Tahoma" w:cs="Tahoma"/>
        </w:rPr>
      </w:pPr>
    </w:p>
    <w:p w14:paraId="434F8353" w14:textId="77777777" w:rsidR="00104C93" w:rsidRDefault="00104C93">
      <w:pPr>
        <w:spacing w:before="10" w:line="110" w:lineRule="exact"/>
        <w:rPr>
          <w:sz w:val="11"/>
          <w:szCs w:val="11"/>
        </w:rPr>
      </w:pPr>
    </w:p>
    <w:sectPr w:rsidR="00104C93" w:rsidSect="00CF0ED4">
      <w:pgSz w:w="12240" w:h="15840"/>
      <w:pgMar w:top="1440" w:right="1440" w:bottom="1440" w:left="1440" w:header="718" w:footer="7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F872" w14:textId="77777777" w:rsidR="008D400A" w:rsidRDefault="008D400A">
      <w:r>
        <w:separator/>
      </w:r>
    </w:p>
  </w:endnote>
  <w:endnote w:type="continuationSeparator" w:id="0">
    <w:p w14:paraId="60F0735F" w14:textId="77777777" w:rsidR="008D400A" w:rsidRDefault="008D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26F6" w14:textId="77777777" w:rsidR="00461AAF" w:rsidRDefault="00461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63A7" w14:textId="6BBB5474" w:rsidR="0025022F" w:rsidRPr="0025022F" w:rsidRDefault="0025022F" w:rsidP="0025022F">
    <w:pPr>
      <w:jc w:val="center"/>
      <w:rPr>
        <w:i/>
        <w:sz w:val="14"/>
        <w:szCs w:val="14"/>
      </w:rPr>
    </w:pPr>
    <w:r w:rsidRPr="008D05B0">
      <w:rPr>
        <w:i/>
        <w:sz w:val="14"/>
        <w:szCs w:val="14"/>
      </w:rPr>
      <w:t>Printed Document is uncontrolled. Verify current version of this document before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153B" w14:textId="77777777" w:rsidR="0025022F" w:rsidRPr="008D05B0" w:rsidRDefault="0025022F" w:rsidP="0025022F">
    <w:pPr>
      <w:jc w:val="center"/>
      <w:rPr>
        <w:i/>
        <w:sz w:val="14"/>
        <w:szCs w:val="14"/>
      </w:rPr>
    </w:pPr>
    <w:r w:rsidRPr="008D05B0">
      <w:rPr>
        <w:i/>
        <w:sz w:val="14"/>
        <w:szCs w:val="14"/>
      </w:rPr>
      <w:t>Printed Document is uncontrolled. Verify current version of this document before use.</w:t>
    </w:r>
  </w:p>
  <w:p w14:paraId="48BFA4FF" w14:textId="4FC26AAC" w:rsidR="0025022F" w:rsidRPr="0025022F" w:rsidRDefault="0025022F" w:rsidP="0025022F">
    <w:pPr>
      <w:jc w:val="center"/>
      <w:rPr>
        <w:i/>
        <w:color w:val="0000FF"/>
        <w:sz w:val="14"/>
        <w:szCs w:val="14"/>
      </w:rPr>
    </w:pPr>
    <w:r w:rsidRPr="008D05B0">
      <w:rPr>
        <w:i/>
        <w:sz w:val="14"/>
        <w:szCs w:val="14"/>
      </w:rPr>
      <w:t xml:space="preserve">Document is maintained by Triumph Group Supplier Quality Management at </w:t>
    </w:r>
    <w:hyperlink r:id="rId1" w:history="1">
      <w:r w:rsidRPr="008D05B0">
        <w:rPr>
          <w:rStyle w:val="Hyperlink"/>
          <w:i/>
          <w:sz w:val="14"/>
          <w:szCs w:val="14"/>
        </w:rPr>
        <w:t>triumphsupplysource.com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EB09" w14:textId="77777777" w:rsidR="008D400A" w:rsidRDefault="008D400A">
      <w:r>
        <w:separator/>
      </w:r>
    </w:p>
  </w:footnote>
  <w:footnote w:type="continuationSeparator" w:id="0">
    <w:p w14:paraId="64D25588" w14:textId="77777777" w:rsidR="008D400A" w:rsidRDefault="008D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E19C" w14:textId="77777777" w:rsidR="00461AAF" w:rsidRDefault="00461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6601" w14:textId="77777777" w:rsidR="0025022F" w:rsidRPr="00CD39A1" w:rsidRDefault="0025022F" w:rsidP="0025022F">
    <w:pPr>
      <w:tabs>
        <w:tab w:val="left" w:pos="270"/>
      </w:tabs>
      <w:spacing w:before="60" w:line="40" w:lineRule="atLeast"/>
      <w:rPr>
        <w:b/>
        <w:color w:val="336699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33C07C" wp14:editId="54C13ABA">
          <wp:simplePos x="0" y="0"/>
          <wp:positionH relativeFrom="column">
            <wp:posOffset>141027</wp:posOffset>
          </wp:positionH>
          <wp:positionV relativeFrom="paragraph">
            <wp:posOffset>54392</wp:posOffset>
          </wp:positionV>
          <wp:extent cx="1960880" cy="612775"/>
          <wp:effectExtent l="19050" t="0" r="1270" b="0"/>
          <wp:wrapNone/>
          <wp:docPr id="643999372" name="Picture 643999372" descr="TG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_2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E118EC" w14:textId="77777777" w:rsidR="0025022F" w:rsidRDefault="0025022F" w:rsidP="0025022F">
    <w:pPr>
      <w:spacing w:before="60" w:line="40" w:lineRule="atLeast"/>
      <w:rPr>
        <w:b/>
        <w:color w:val="6D2323"/>
        <w:sz w:val="28"/>
      </w:rPr>
    </w:pPr>
  </w:p>
  <w:p w14:paraId="1085C012" w14:textId="77777777" w:rsidR="0025022F" w:rsidRDefault="0025022F" w:rsidP="0025022F">
    <w:pPr>
      <w:spacing w:before="60" w:line="40" w:lineRule="atLeast"/>
      <w:rPr>
        <w:b/>
        <w:color w:val="8C2633"/>
        <w:sz w:val="28"/>
        <w:szCs w:val="28"/>
      </w:rPr>
    </w:pPr>
  </w:p>
  <w:p w14:paraId="76263E11" w14:textId="77777777" w:rsidR="0025022F" w:rsidRPr="001F5311" w:rsidRDefault="0025022F" w:rsidP="0025022F">
    <w:pPr>
      <w:spacing w:before="60" w:line="40" w:lineRule="atLeast"/>
      <w:ind w:left="180"/>
      <w:rPr>
        <w:b/>
        <w:color w:val="8C2633"/>
        <w:sz w:val="28"/>
        <w:szCs w:val="28"/>
      </w:rPr>
    </w:pPr>
    <w:r w:rsidRPr="001F5311">
      <w:rPr>
        <w:b/>
        <w:color w:val="8C2633"/>
        <w:sz w:val="28"/>
        <w:szCs w:val="28"/>
      </w:rPr>
      <w:t>Triumph Group Supply Chain Management Procedure</w:t>
    </w:r>
  </w:p>
  <w:p w14:paraId="3428069E" w14:textId="63A8C3B5" w:rsidR="0025022F" w:rsidRPr="001F5311" w:rsidRDefault="0025022F" w:rsidP="0025022F">
    <w:pPr>
      <w:spacing w:before="60" w:line="40" w:lineRule="atLeast"/>
      <w:ind w:left="180"/>
      <w:rPr>
        <w:b/>
        <w:sz w:val="24"/>
        <w:szCs w:val="24"/>
      </w:rPr>
    </w:pPr>
    <w:r>
      <w:rPr>
        <w:b/>
        <w:sz w:val="24"/>
        <w:szCs w:val="24"/>
      </w:rPr>
      <w:t xml:space="preserve">SCMP </w:t>
    </w:r>
    <w:r w:rsidR="00461AAF">
      <w:rPr>
        <w:b/>
        <w:sz w:val="24"/>
        <w:szCs w:val="24"/>
      </w:rPr>
      <w:t>9.1</w:t>
    </w:r>
    <w:r w:rsidRPr="001F5311">
      <w:rPr>
        <w:b/>
        <w:sz w:val="24"/>
        <w:szCs w:val="24"/>
      </w:rPr>
      <w:t xml:space="preserve"> – </w:t>
    </w:r>
    <w:r>
      <w:rPr>
        <w:b/>
        <w:sz w:val="24"/>
        <w:szCs w:val="24"/>
      </w:rPr>
      <w:t xml:space="preserve">Supplier </w:t>
    </w:r>
    <w:r w:rsidR="00E56D0C">
      <w:rPr>
        <w:b/>
        <w:sz w:val="24"/>
        <w:szCs w:val="24"/>
      </w:rPr>
      <w:t>Development</w:t>
    </w:r>
  </w:p>
  <w:p w14:paraId="7E92995C" w14:textId="77777777" w:rsidR="0025022F" w:rsidRPr="0025022F" w:rsidRDefault="0025022F" w:rsidP="0025022F">
    <w:pPr>
      <w:spacing w:before="60" w:line="40" w:lineRule="atLeast"/>
      <w:ind w:left="180"/>
      <w:rPr>
        <w:b/>
        <w:sz w:val="24"/>
        <w:szCs w:val="24"/>
      </w:rPr>
    </w:pPr>
    <w:r w:rsidRPr="0025022F">
      <w:rPr>
        <w:b/>
        <w:sz w:val="24"/>
        <w:szCs w:val="24"/>
      </w:rPr>
      <w:t>Revision Level: C</w:t>
    </w:r>
  </w:p>
  <w:p w14:paraId="591266F1" w14:textId="77777777" w:rsidR="0025022F" w:rsidRDefault="0025022F" w:rsidP="0025022F">
    <w:pPr>
      <w:spacing w:before="60" w:line="40" w:lineRule="atLeast"/>
      <w:ind w:left="180"/>
    </w:pPr>
    <w:r w:rsidRPr="0025022F">
      <w:rPr>
        <w:b/>
        <w:sz w:val="24"/>
        <w:szCs w:val="24"/>
      </w:rPr>
      <w:t>Effective</w:t>
    </w:r>
    <w:r w:rsidRPr="001F5311">
      <w:t xml:space="preserve"> Date: </w:t>
    </w:r>
    <w:r>
      <w:t>11 January 2022</w:t>
    </w:r>
  </w:p>
  <w:tbl>
    <w:tblPr>
      <w:tblStyle w:val="GridTable1Light"/>
      <w:tblW w:w="9081" w:type="dxa"/>
      <w:tblInd w:w="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00"/>
      <w:gridCol w:w="1681"/>
    </w:tblGrid>
    <w:tr w:rsidR="0025022F" w14:paraId="46BBF1B0" w14:textId="77777777" w:rsidTr="00CF0ED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3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400" w:type="dxa"/>
          <w:tcBorders>
            <w:bottom w:val="none" w:sz="0" w:space="0" w:color="auto"/>
          </w:tcBorders>
        </w:tcPr>
        <w:p w14:paraId="5F0AA21A" w14:textId="5BB56969" w:rsidR="0025022F" w:rsidRPr="00005BC2" w:rsidRDefault="0025022F" w:rsidP="0025022F">
          <w:pPr>
            <w:pStyle w:val="Header"/>
            <w:tabs>
              <w:tab w:val="left" w:pos="9090"/>
            </w:tabs>
            <w:spacing w:after="120"/>
          </w:pPr>
          <w:r>
            <w:t>AS9100 Linkage: AS9100 Section 8.4</w:t>
          </w:r>
        </w:p>
      </w:tc>
      <w:tc>
        <w:tcPr>
          <w:tcW w:w="1681" w:type="dxa"/>
          <w:tcBorders>
            <w:bottom w:val="none" w:sz="0" w:space="0" w:color="auto"/>
          </w:tcBorders>
        </w:tcPr>
        <w:p w14:paraId="35F9AF04" w14:textId="77777777" w:rsidR="0025022F" w:rsidRDefault="0025022F" w:rsidP="0025022F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fldSimple w:instr=" NUMPAGES  ">
            <w:r>
              <w:t>5</w:t>
            </w:r>
          </w:fldSimple>
        </w:p>
      </w:tc>
    </w:tr>
  </w:tbl>
  <w:p w14:paraId="2541A67D" w14:textId="77777777" w:rsidR="0025022F" w:rsidRPr="0025022F" w:rsidRDefault="0025022F" w:rsidP="00CF0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15F" w14:textId="77777777" w:rsidR="0025022F" w:rsidRPr="00CD39A1" w:rsidRDefault="0025022F" w:rsidP="0025022F">
    <w:pPr>
      <w:spacing w:before="60" w:line="40" w:lineRule="atLeast"/>
      <w:rPr>
        <w:b/>
        <w:color w:val="3366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AB0AB" wp14:editId="1F983A9C">
          <wp:simplePos x="0" y="0"/>
          <wp:positionH relativeFrom="column">
            <wp:posOffset>-127000</wp:posOffset>
          </wp:positionH>
          <wp:positionV relativeFrom="paragraph">
            <wp:posOffset>67945</wp:posOffset>
          </wp:positionV>
          <wp:extent cx="1960880" cy="612775"/>
          <wp:effectExtent l="19050" t="0" r="1270" b="0"/>
          <wp:wrapNone/>
          <wp:docPr id="1" name="Picture 1" descr="TG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G_2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EB04E3" w14:textId="77777777" w:rsidR="0025022F" w:rsidRDefault="0025022F" w:rsidP="0025022F">
    <w:pPr>
      <w:spacing w:before="60" w:line="40" w:lineRule="atLeast"/>
      <w:rPr>
        <w:b/>
        <w:color w:val="6D2323"/>
        <w:sz w:val="28"/>
      </w:rPr>
    </w:pPr>
  </w:p>
  <w:p w14:paraId="7E27372D" w14:textId="77777777" w:rsidR="0025022F" w:rsidRDefault="0025022F" w:rsidP="0025022F">
    <w:pPr>
      <w:spacing w:before="60" w:line="40" w:lineRule="atLeast"/>
      <w:rPr>
        <w:b/>
        <w:color w:val="8C2633"/>
        <w:sz w:val="28"/>
        <w:szCs w:val="28"/>
      </w:rPr>
    </w:pPr>
  </w:p>
  <w:p w14:paraId="417CBAD3" w14:textId="77777777" w:rsidR="0025022F" w:rsidRPr="001F5311" w:rsidRDefault="0025022F" w:rsidP="0025022F">
    <w:pPr>
      <w:spacing w:before="60" w:line="40" w:lineRule="atLeast"/>
      <w:rPr>
        <w:b/>
        <w:color w:val="8C2633"/>
        <w:sz w:val="28"/>
        <w:szCs w:val="28"/>
      </w:rPr>
    </w:pPr>
    <w:r w:rsidRPr="001F5311">
      <w:rPr>
        <w:b/>
        <w:color w:val="8C2633"/>
        <w:sz w:val="28"/>
        <w:szCs w:val="28"/>
      </w:rPr>
      <w:t>Triumph Group Supply Chain Management Procedure</w:t>
    </w:r>
  </w:p>
  <w:p w14:paraId="599F5DB9" w14:textId="2780208B" w:rsidR="0025022F" w:rsidRPr="001F5311" w:rsidRDefault="0025022F" w:rsidP="0025022F">
    <w:pPr>
      <w:pStyle w:val="Header"/>
    </w:pPr>
    <w:r>
      <w:rPr>
        <w:b/>
        <w:sz w:val="24"/>
        <w:szCs w:val="24"/>
      </w:rPr>
      <w:t>SCMP 9.1</w:t>
    </w:r>
    <w:r w:rsidRPr="001F5311">
      <w:rPr>
        <w:b/>
        <w:sz w:val="24"/>
        <w:szCs w:val="24"/>
      </w:rPr>
      <w:t xml:space="preserve"> – </w:t>
    </w:r>
    <w:r>
      <w:rPr>
        <w:b/>
        <w:sz w:val="24"/>
        <w:szCs w:val="24"/>
      </w:rPr>
      <w:t>Supplier Development</w:t>
    </w:r>
  </w:p>
  <w:p w14:paraId="51DB56CD" w14:textId="77777777" w:rsidR="0025022F" w:rsidRDefault="0025022F" w:rsidP="0025022F">
    <w:pPr>
      <w:pStyle w:val="Header"/>
      <w:tabs>
        <w:tab w:val="left" w:pos="9090"/>
      </w:tabs>
      <w:spacing w:after="120"/>
    </w:pPr>
    <w:r w:rsidRPr="001F5311">
      <w:t xml:space="preserve">Effective Date: </w:t>
    </w:r>
    <w:r>
      <w:t>11 January 2022</w:t>
    </w:r>
  </w:p>
  <w:tbl>
    <w:tblPr>
      <w:tblW w:w="10465" w:type="dxa"/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005"/>
      <w:gridCol w:w="6390"/>
      <w:gridCol w:w="2070"/>
    </w:tblGrid>
    <w:tr w:rsidR="0025022F" w14:paraId="0DF864AB" w14:textId="77777777" w:rsidTr="009A2D99">
      <w:trPr>
        <w:trHeight w:val="571"/>
      </w:trPr>
      <w:tc>
        <w:tcPr>
          <w:tcW w:w="2005" w:type="dxa"/>
        </w:tcPr>
        <w:p w14:paraId="669DD315" w14:textId="77777777" w:rsidR="0025022F" w:rsidRDefault="0025022F" w:rsidP="0025022F">
          <w:pPr>
            <w:pStyle w:val="Header"/>
            <w:tabs>
              <w:tab w:val="left" w:pos="9090"/>
            </w:tabs>
            <w:spacing w:after="120" w:line="360" w:lineRule="auto"/>
            <w:ind w:right="-25"/>
          </w:pPr>
          <w:r>
            <w:t>AS9100 Linkage:</w:t>
          </w:r>
        </w:p>
      </w:tc>
      <w:tc>
        <w:tcPr>
          <w:tcW w:w="6390" w:type="dxa"/>
          <w:tcMar>
            <w:left w:w="144" w:type="dxa"/>
          </w:tcMar>
        </w:tcPr>
        <w:p w14:paraId="4FB7B9F3" w14:textId="77777777" w:rsidR="0025022F" w:rsidRPr="00005BC2" w:rsidRDefault="0025022F" w:rsidP="0025022F">
          <w:pPr>
            <w:pStyle w:val="Header"/>
            <w:tabs>
              <w:tab w:val="left" w:pos="9090"/>
            </w:tabs>
            <w:spacing w:after="120"/>
          </w:pPr>
          <w:r>
            <w:t>AS9100 Section 8.4</w:t>
          </w:r>
        </w:p>
      </w:tc>
      <w:tc>
        <w:tcPr>
          <w:tcW w:w="2070" w:type="dxa"/>
        </w:tcPr>
        <w:p w14:paraId="566579A4" w14:textId="77777777" w:rsidR="0025022F" w:rsidRDefault="0025022F" w:rsidP="0025022F">
          <w:pPr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 </w:t>
          </w:r>
          <w:fldSimple w:instr=" NUMPAGES  ">
            <w:r>
              <w:t>5</w:t>
            </w:r>
          </w:fldSimple>
        </w:p>
      </w:tc>
    </w:tr>
  </w:tbl>
  <w:p w14:paraId="04B3E7F7" w14:textId="77777777" w:rsidR="0025022F" w:rsidRDefault="0025022F" w:rsidP="00250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499"/>
    <w:multiLevelType w:val="hybridMultilevel"/>
    <w:tmpl w:val="72DA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071D4"/>
    <w:multiLevelType w:val="hybridMultilevel"/>
    <w:tmpl w:val="42F4F260"/>
    <w:lvl w:ilvl="0" w:tplc="CB04F290">
      <w:start w:val="1"/>
      <w:numFmt w:val="decimal"/>
      <w:lvlText w:val="%1.1"/>
      <w:lvlJc w:val="left"/>
      <w:pPr>
        <w:ind w:left="2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0" w:hanging="360"/>
      </w:pPr>
    </w:lvl>
    <w:lvl w:ilvl="2" w:tplc="0409001B" w:tentative="1">
      <w:start w:val="1"/>
      <w:numFmt w:val="lowerRoman"/>
      <w:lvlText w:val="%3."/>
      <w:lvlJc w:val="right"/>
      <w:pPr>
        <w:ind w:left="3670" w:hanging="180"/>
      </w:pPr>
    </w:lvl>
    <w:lvl w:ilvl="3" w:tplc="0409000F" w:tentative="1">
      <w:start w:val="1"/>
      <w:numFmt w:val="decimal"/>
      <w:lvlText w:val="%4."/>
      <w:lvlJc w:val="left"/>
      <w:pPr>
        <w:ind w:left="4390" w:hanging="360"/>
      </w:pPr>
    </w:lvl>
    <w:lvl w:ilvl="4" w:tplc="04090019" w:tentative="1">
      <w:start w:val="1"/>
      <w:numFmt w:val="lowerLetter"/>
      <w:lvlText w:val="%5."/>
      <w:lvlJc w:val="left"/>
      <w:pPr>
        <w:ind w:left="5110" w:hanging="360"/>
      </w:pPr>
    </w:lvl>
    <w:lvl w:ilvl="5" w:tplc="0409001B" w:tentative="1">
      <w:start w:val="1"/>
      <w:numFmt w:val="lowerRoman"/>
      <w:lvlText w:val="%6."/>
      <w:lvlJc w:val="right"/>
      <w:pPr>
        <w:ind w:left="5830" w:hanging="180"/>
      </w:pPr>
    </w:lvl>
    <w:lvl w:ilvl="6" w:tplc="0409000F" w:tentative="1">
      <w:start w:val="1"/>
      <w:numFmt w:val="decimal"/>
      <w:lvlText w:val="%7."/>
      <w:lvlJc w:val="left"/>
      <w:pPr>
        <w:ind w:left="6550" w:hanging="360"/>
      </w:pPr>
    </w:lvl>
    <w:lvl w:ilvl="7" w:tplc="04090019" w:tentative="1">
      <w:start w:val="1"/>
      <w:numFmt w:val="lowerLetter"/>
      <w:lvlText w:val="%8."/>
      <w:lvlJc w:val="left"/>
      <w:pPr>
        <w:ind w:left="7270" w:hanging="360"/>
      </w:pPr>
    </w:lvl>
    <w:lvl w:ilvl="8" w:tplc="0409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2" w15:restartNumberingAfterBreak="0">
    <w:nsid w:val="12063046"/>
    <w:multiLevelType w:val="multilevel"/>
    <w:tmpl w:val="2ECA7206"/>
    <w:lvl w:ilvl="0">
      <w:start w:val="1"/>
      <w:numFmt w:val="decimal"/>
      <w:lvlText w:val="%1."/>
      <w:lvlJc w:val="left"/>
      <w:pPr>
        <w:ind w:left="0" w:hanging="540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90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2">
      <w:start w:val="3"/>
      <w:numFmt w:val="lowerRoman"/>
      <w:lvlText w:val="%3."/>
      <w:lvlJc w:val="right"/>
      <w:pPr>
        <w:ind w:left="0" w:hanging="900"/>
      </w:pPr>
      <w:rPr>
        <w:rFonts w:hint="default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F6FEB"/>
    <w:multiLevelType w:val="hybridMultilevel"/>
    <w:tmpl w:val="554A8034"/>
    <w:lvl w:ilvl="0" w:tplc="CB04F290">
      <w:start w:val="1"/>
      <w:numFmt w:val="decimal"/>
      <w:lvlText w:val="%1.1"/>
      <w:lvlJc w:val="left"/>
      <w:pPr>
        <w:ind w:left="1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2" w:hanging="360"/>
      </w:pPr>
    </w:lvl>
    <w:lvl w:ilvl="2" w:tplc="0409001B" w:tentative="1">
      <w:start w:val="1"/>
      <w:numFmt w:val="lowerRoman"/>
      <w:lvlText w:val="%3."/>
      <w:lvlJc w:val="right"/>
      <w:pPr>
        <w:ind w:left="3182" w:hanging="180"/>
      </w:pPr>
    </w:lvl>
    <w:lvl w:ilvl="3" w:tplc="0409000F" w:tentative="1">
      <w:start w:val="1"/>
      <w:numFmt w:val="decimal"/>
      <w:lvlText w:val="%4."/>
      <w:lvlJc w:val="left"/>
      <w:pPr>
        <w:ind w:left="3902" w:hanging="360"/>
      </w:pPr>
    </w:lvl>
    <w:lvl w:ilvl="4" w:tplc="04090019" w:tentative="1">
      <w:start w:val="1"/>
      <w:numFmt w:val="lowerLetter"/>
      <w:lvlText w:val="%5."/>
      <w:lvlJc w:val="left"/>
      <w:pPr>
        <w:ind w:left="4622" w:hanging="360"/>
      </w:pPr>
    </w:lvl>
    <w:lvl w:ilvl="5" w:tplc="0409001B" w:tentative="1">
      <w:start w:val="1"/>
      <w:numFmt w:val="lowerRoman"/>
      <w:lvlText w:val="%6."/>
      <w:lvlJc w:val="right"/>
      <w:pPr>
        <w:ind w:left="5342" w:hanging="180"/>
      </w:pPr>
    </w:lvl>
    <w:lvl w:ilvl="6" w:tplc="0409000F" w:tentative="1">
      <w:start w:val="1"/>
      <w:numFmt w:val="decimal"/>
      <w:lvlText w:val="%7."/>
      <w:lvlJc w:val="left"/>
      <w:pPr>
        <w:ind w:left="6062" w:hanging="360"/>
      </w:pPr>
    </w:lvl>
    <w:lvl w:ilvl="7" w:tplc="04090019" w:tentative="1">
      <w:start w:val="1"/>
      <w:numFmt w:val="lowerLetter"/>
      <w:lvlText w:val="%8."/>
      <w:lvlJc w:val="left"/>
      <w:pPr>
        <w:ind w:left="6782" w:hanging="360"/>
      </w:pPr>
    </w:lvl>
    <w:lvl w:ilvl="8" w:tplc="040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4" w15:restartNumberingAfterBreak="0">
    <w:nsid w:val="261F380D"/>
    <w:multiLevelType w:val="hybridMultilevel"/>
    <w:tmpl w:val="DC66E5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BC19F0"/>
    <w:multiLevelType w:val="hybridMultilevel"/>
    <w:tmpl w:val="E8CC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590"/>
    <w:multiLevelType w:val="hybridMultilevel"/>
    <w:tmpl w:val="048E06C8"/>
    <w:lvl w:ilvl="0" w:tplc="7D20C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BBAB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F3AEE9E">
      <w:start w:val="1324"/>
      <w:numFmt w:val="bullet"/>
      <w:lvlText w:val="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E846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8E8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EC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F88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0B0D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4CA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38113652"/>
    <w:multiLevelType w:val="hybridMultilevel"/>
    <w:tmpl w:val="28A0F2D0"/>
    <w:lvl w:ilvl="0" w:tplc="CB04F290">
      <w:start w:val="1"/>
      <w:numFmt w:val="decimal"/>
      <w:lvlText w:val="%1.1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3" w:hanging="360"/>
      </w:pPr>
    </w:lvl>
    <w:lvl w:ilvl="2" w:tplc="0409001B" w:tentative="1">
      <w:start w:val="1"/>
      <w:numFmt w:val="lowerRoman"/>
      <w:lvlText w:val="%3."/>
      <w:lvlJc w:val="right"/>
      <w:pPr>
        <w:ind w:left="3013" w:hanging="180"/>
      </w:pPr>
    </w:lvl>
    <w:lvl w:ilvl="3" w:tplc="0409000F" w:tentative="1">
      <w:start w:val="1"/>
      <w:numFmt w:val="decimal"/>
      <w:lvlText w:val="%4."/>
      <w:lvlJc w:val="left"/>
      <w:pPr>
        <w:ind w:left="3733" w:hanging="360"/>
      </w:pPr>
    </w:lvl>
    <w:lvl w:ilvl="4" w:tplc="04090019" w:tentative="1">
      <w:start w:val="1"/>
      <w:numFmt w:val="lowerLetter"/>
      <w:lvlText w:val="%5."/>
      <w:lvlJc w:val="left"/>
      <w:pPr>
        <w:ind w:left="4453" w:hanging="360"/>
      </w:pPr>
    </w:lvl>
    <w:lvl w:ilvl="5" w:tplc="0409001B" w:tentative="1">
      <w:start w:val="1"/>
      <w:numFmt w:val="lowerRoman"/>
      <w:lvlText w:val="%6."/>
      <w:lvlJc w:val="right"/>
      <w:pPr>
        <w:ind w:left="5173" w:hanging="180"/>
      </w:pPr>
    </w:lvl>
    <w:lvl w:ilvl="6" w:tplc="0409000F" w:tentative="1">
      <w:start w:val="1"/>
      <w:numFmt w:val="decimal"/>
      <w:lvlText w:val="%7."/>
      <w:lvlJc w:val="left"/>
      <w:pPr>
        <w:ind w:left="5893" w:hanging="360"/>
      </w:pPr>
    </w:lvl>
    <w:lvl w:ilvl="7" w:tplc="04090019" w:tentative="1">
      <w:start w:val="1"/>
      <w:numFmt w:val="lowerLetter"/>
      <w:lvlText w:val="%8."/>
      <w:lvlJc w:val="left"/>
      <w:pPr>
        <w:ind w:left="6613" w:hanging="360"/>
      </w:pPr>
    </w:lvl>
    <w:lvl w:ilvl="8" w:tplc="04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8" w15:restartNumberingAfterBreak="0">
    <w:nsid w:val="3E463374"/>
    <w:multiLevelType w:val="hybridMultilevel"/>
    <w:tmpl w:val="4E3A5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EAA03C8">
      <w:start w:val="5"/>
      <w:numFmt w:val="decimal"/>
      <w:lvlText w:val="%3.1.1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7F4C0F"/>
    <w:multiLevelType w:val="multilevel"/>
    <w:tmpl w:val="62AA90CA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653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Letter"/>
      <w:lvlText w:val="%5)"/>
      <w:lvlJc w:val="lef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0" w15:restartNumberingAfterBreak="0">
    <w:nsid w:val="707C0BC3"/>
    <w:multiLevelType w:val="multilevel"/>
    <w:tmpl w:val="62AA90CA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653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Letter"/>
      <w:lvlText w:val="%5)"/>
      <w:lvlJc w:val="lef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1" w15:restartNumberingAfterBreak="0">
    <w:nsid w:val="730F52E4"/>
    <w:multiLevelType w:val="hybridMultilevel"/>
    <w:tmpl w:val="6540D9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D4513"/>
    <w:multiLevelType w:val="multilevel"/>
    <w:tmpl w:val="ABC2B9D8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653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Roman"/>
      <w:lvlText w:val="%5."/>
      <w:lvlJc w:val="righ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3" w15:restartNumberingAfterBreak="0">
    <w:nsid w:val="764451CD"/>
    <w:multiLevelType w:val="hybridMultilevel"/>
    <w:tmpl w:val="DC66E53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7EF6BFE"/>
    <w:multiLevelType w:val="hybridMultilevel"/>
    <w:tmpl w:val="04090001"/>
    <w:lvl w:ilvl="0" w:tplc="C5F288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A4DAFC">
      <w:numFmt w:val="decimal"/>
      <w:lvlText w:val=""/>
      <w:lvlJc w:val="left"/>
    </w:lvl>
    <w:lvl w:ilvl="2" w:tplc="9EF213C0">
      <w:numFmt w:val="decimal"/>
      <w:lvlText w:val=""/>
      <w:lvlJc w:val="left"/>
    </w:lvl>
    <w:lvl w:ilvl="3" w:tplc="E962D1A6">
      <w:numFmt w:val="decimal"/>
      <w:lvlText w:val=""/>
      <w:lvlJc w:val="left"/>
    </w:lvl>
    <w:lvl w:ilvl="4" w:tplc="8692F6EE">
      <w:numFmt w:val="decimal"/>
      <w:lvlText w:val=""/>
      <w:lvlJc w:val="left"/>
    </w:lvl>
    <w:lvl w:ilvl="5" w:tplc="8BD85ED8">
      <w:numFmt w:val="decimal"/>
      <w:lvlText w:val=""/>
      <w:lvlJc w:val="left"/>
    </w:lvl>
    <w:lvl w:ilvl="6" w:tplc="D744F50E">
      <w:numFmt w:val="decimal"/>
      <w:lvlText w:val=""/>
      <w:lvlJc w:val="left"/>
    </w:lvl>
    <w:lvl w:ilvl="7" w:tplc="C832BE80">
      <w:numFmt w:val="decimal"/>
      <w:lvlText w:val=""/>
      <w:lvlJc w:val="left"/>
    </w:lvl>
    <w:lvl w:ilvl="8" w:tplc="C1FEC1DE">
      <w:numFmt w:val="decimal"/>
      <w:lvlText w:val=""/>
      <w:lvlJc w:val="left"/>
    </w:lvl>
  </w:abstractNum>
  <w:abstractNum w:abstractNumId="15" w15:restartNumberingAfterBreak="0">
    <w:nsid w:val="78A76F7F"/>
    <w:multiLevelType w:val="multilevel"/>
    <w:tmpl w:val="62AA90CA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653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Letter"/>
      <w:lvlText w:val="%5)"/>
      <w:lvlJc w:val="lef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abstractNum w:abstractNumId="16" w15:restartNumberingAfterBreak="0">
    <w:nsid w:val="792A0568"/>
    <w:multiLevelType w:val="hybridMultilevel"/>
    <w:tmpl w:val="2C74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E68F9"/>
    <w:multiLevelType w:val="multilevel"/>
    <w:tmpl w:val="62AA90CA"/>
    <w:lvl w:ilvl="0">
      <w:start w:val="1"/>
      <w:numFmt w:val="decimal"/>
      <w:lvlText w:val="%1."/>
      <w:lvlJc w:val="left"/>
      <w:pPr>
        <w:ind w:left="0" w:firstLine="216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360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224" w:firstLine="216"/>
      </w:pPr>
      <w:rPr>
        <w:rFonts w:ascii="Tahoma" w:eastAsia="Tahoma" w:hAnsi="Tahoma" w:hint="default"/>
        <w:b w:val="0"/>
        <w:spacing w:val="-1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6534" w:firstLine="216"/>
      </w:pPr>
      <w:rPr>
        <w:rFonts w:ascii="Tahoma" w:eastAsia="Tahoma" w:hAnsi="Tahoma" w:hint="default"/>
        <w:spacing w:val="-1"/>
        <w:w w:val="99"/>
        <w:sz w:val="22"/>
        <w:szCs w:val="22"/>
      </w:rPr>
    </w:lvl>
    <w:lvl w:ilvl="4">
      <w:start w:val="1"/>
      <w:numFmt w:val="lowerLetter"/>
      <w:lvlText w:val="%5)"/>
      <w:lvlJc w:val="left"/>
      <w:pPr>
        <w:ind w:left="1440" w:firstLine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00" w:firstLine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60" w:firstLine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20" w:firstLine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80" w:firstLine="216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6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5"/>
  </w:num>
  <w:num w:numId="16">
    <w:abstractNumId w:val="1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93"/>
    <w:rsid w:val="0000399B"/>
    <w:rsid w:val="000128EA"/>
    <w:rsid w:val="00017326"/>
    <w:rsid w:val="0002381E"/>
    <w:rsid w:val="00027C61"/>
    <w:rsid w:val="000307CB"/>
    <w:rsid w:val="0003223A"/>
    <w:rsid w:val="000359F4"/>
    <w:rsid w:val="00044CCF"/>
    <w:rsid w:val="00066088"/>
    <w:rsid w:val="0007160F"/>
    <w:rsid w:val="00084E5F"/>
    <w:rsid w:val="00096191"/>
    <w:rsid w:val="000A0366"/>
    <w:rsid w:val="000A24E5"/>
    <w:rsid w:val="000B25EC"/>
    <w:rsid w:val="000B7C60"/>
    <w:rsid w:val="000C4DD2"/>
    <w:rsid w:val="000D39D5"/>
    <w:rsid w:val="000F2D08"/>
    <w:rsid w:val="001002EE"/>
    <w:rsid w:val="00104C93"/>
    <w:rsid w:val="001321C0"/>
    <w:rsid w:val="00134C97"/>
    <w:rsid w:val="00137B26"/>
    <w:rsid w:val="00192ABF"/>
    <w:rsid w:val="001959F2"/>
    <w:rsid w:val="001A1B4E"/>
    <w:rsid w:val="001D604A"/>
    <w:rsid w:val="001E02CC"/>
    <w:rsid w:val="00241326"/>
    <w:rsid w:val="0025022F"/>
    <w:rsid w:val="0025233F"/>
    <w:rsid w:val="00253780"/>
    <w:rsid w:val="00256138"/>
    <w:rsid w:val="0028130D"/>
    <w:rsid w:val="00286A42"/>
    <w:rsid w:val="00291F1D"/>
    <w:rsid w:val="002A40B6"/>
    <w:rsid w:val="002C1F1E"/>
    <w:rsid w:val="002D19CE"/>
    <w:rsid w:val="002D2009"/>
    <w:rsid w:val="002D2E9B"/>
    <w:rsid w:val="002E7723"/>
    <w:rsid w:val="002F60F1"/>
    <w:rsid w:val="00333005"/>
    <w:rsid w:val="00334781"/>
    <w:rsid w:val="00343570"/>
    <w:rsid w:val="00343B29"/>
    <w:rsid w:val="00370B10"/>
    <w:rsid w:val="00382796"/>
    <w:rsid w:val="00385656"/>
    <w:rsid w:val="0039648E"/>
    <w:rsid w:val="003B1B07"/>
    <w:rsid w:val="003B3DE7"/>
    <w:rsid w:val="003C6548"/>
    <w:rsid w:val="003D5DD3"/>
    <w:rsid w:val="003E1F7E"/>
    <w:rsid w:val="003F28FA"/>
    <w:rsid w:val="003F37F7"/>
    <w:rsid w:val="004021FD"/>
    <w:rsid w:val="004034A8"/>
    <w:rsid w:val="004058BF"/>
    <w:rsid w:val="00411BD6"/>
    <w:rsid w:val="00420B69"/>
    <w:rsid w:val="00421713"/>
    <w:rsid w:val="00424D7F"/>
    <w:rsid w:val="004373E0"/>
    <w:rsid w:val="0045026B"/>
    <w:rsid w:val="00461AAF"/>
    <w:rsid w:val="0046354E"/>
    <w:rsid w:val="00467A94"/>
    <w:rsid w:val="00473BC5"/>
    <w:rsid w:val="00493B31"/>
    <w:rsid w:val="00493EA2"/>
    <w:rsid w:val="00496123"/>
    <w:rsid w:val="004A6B85"/>
    <w:rsid w:val="004B5F2D"/>
    <w:rsid w:val="004B761D"/>
    <w:rsid w:val="004B7D65"/>
    <w:rsid w:val="004C1479"/>
    <w:rsid w:val="004C652D"/>
    <w:rsid w:val="004C6583"/>
    <w:rsid w:val="005074BA"/>
    <w:rsid w:val="00514A3D"/>
    <w:rsid w:val="00532DF8"/>
    <w:rsid w:val="00546EEF"/>
    <w:rsid w:val="00547CC9"/>
    <w:rsid w:val="00566D7A"/>
    <w:rsid w:val="00583618"/>
    <w:rsid w:val="00584BF5"/>
    <w:rsid w:val="00586D47"/>
    <w:rsid w:val="005B12D4"/>
    <w:rsid w:val="005C029F"/>
    <w:rsid w:val="005C5DAD"/>
    <w:rsid w:val="005C731E"/>
    <w:rsid w:val="005D2A2D"/>
    <w:rsid w:val="005D422B"/>
    <w:rsid w:val="005D4728"/>
    <w:rsid w:val="005E1B49"/>
    <w:rsid w:val="005E7447"/>
    <w:rsid w:val="005F4709"/>
    <w:rsid w:val="00607ADC"/>
    <w:rsid w:val="0062310C"/>
    <w:rsid w:val="00636157"/>
    <w:rsid w:val="006606CA"/>
    <w:rsid w:val="0066545B"/>
    <w:rsid w:val="00680E60"/>
    <w:rsid w:val="00691239"/>
    <w:rsid w:val="006955AF"/>
    <w:rsid w:val="006A55A0"/>
    <w:rsid w:val="006B3552"/>
    <w:rsid w:val="006B456F"/>
    <w:rsid w:val="006C5814"/>
    <w:rsid w:val="006C6574"/>
    <w:rsid w:val="006D453F"/>
    <w:rsid w:val="006D4996"/>
    <w:rsid w:val="006E124B"/>
    <w:rsid w:val="00710ADD"/>
    <w:rsid w:val="00717D23"/>
    <w:rsid w:val="007206A9"/>
    <w:rsid w:val="00725B37"/>
    <w:rsid w:val="0073575E"/>
    <w:rsid w:val="007402F1"/>
    <w:rsid w:val="00741E63"/>
    <w:rsid w:val="00751A79"/>
    <w:rsid w:val="00755F97"/>
    <w:rsid w:val="007634AE"/>
    <w:rsid w:val="00775B64"/>
    <w:rsid w:val="00776F1F"/>
    <w:rsid w:val="007B16BA"/>
    <w:rsid w:val="007B2273"/>
    <w:rsid w:val="007B5D11"/>
    <w:rsid w:val="007C4EE7"/>
    <w:rsid w:val="007D7DDE"/>
    <w:rsid w:val="007F2F64"/>
    <w:rsid w:val="007F3372"/>
    <w:rsid w:val="00816D13"/>
    <w:rsid w:val="00821CF8"/>
    <w:rsid w:val="00823CFE"/>
    <w:rsid w:val="00826C8C"/>
    <w:rsid w:val="008310C3"/>
    <w:rsid w:val="00835013"/>
    <w:rsid w:val="00836805"/>
    <w:rsid w:val="0084663D"/>
    <w:rsid w:val="0085083B"/>
    <w:rsid w:val="00862970"/>
    <w:rsid w:val="0087373C"/>
    <w:rsid w:val="008958C2"/>
    <w:rsid w:val="008B5E26"/>
    <w:rsid w:val="008C378F"/>
    <w:rsid w:val="008D400A"/>
    <w:rsid w:val="008D53C9"/>
    <w:rsid w:val="008E64A8"/>
    <w:rsid w:val="008E7AE1"/>
    <w:rsid w:val="008F5C24"/>
    <w:rsid w:val="008F69E9"/>
    <w:rsid w:val="008F711F"/>
    <w:rsid w:val="009016AB"/>
    <w:rsid w:val="0092086C"/>
    <w:rsid w:val="00931605"/>
    <w:rsid w:val="009528B1"/>
    <w:rsid w:val="00957766"/>
    <w:rsid w:val="00967648"/>
    <w:rsid w:val="00971CAB"/>
    <w:rsid w:val="00976B47"/>
    <w:rsid w:val="0098118C"/>
    <w:rsid w:val="00982C71"/>
    <w:rsid w:val="00983FDA"/>
    <w:rsid w:val="00987ADA"/>
    <w:rsid w:val="009906F1"/>
    <w:rsid w:val="009931CF"/>
    <w:rsid w:val="00997EE1"/>
    <w:rsid w:val="009B37CE"/>
    <w:rsid w:val="009B452C"/>
    <w:rsid w:val="009C5A28"/>
    <w:rsid w:val="009C6577"/>
    <w:rsid w:val="009F01B0"/>
    <w:rsid w:val="00A05731"/>
    <w:rsid w:val="00A1017D"/>
    <w:rsid w:val="00A25BF6"/>
    <w:rsid w:val="00A2767C"/>
    <w:rsid w:val="00A346C6"/>
    <w:rsid w:val="00A34D42"/>
    <w:rsid w:val="00A35790"/>
    <w:rsid w:val="00A47E9C"/>
    <w:rsid w:val="00A53119"/>
    <w:rsid w:val="00A56D35"/>
    <w:rsid w:val="00A57733"/>
    <w:rsid w:val="00A61DD4"/>
    <w:rsid w:val="00A83788"/>
    <w:rsid w:val="00A8449D"/>
    <w:rsid w:val="00A9602C"/>
    <w:rsid w:val="00AA20F1"/>
    <w:rsid w:val="00AB3E94"/>
    <w:rsid w:val="00AB6E7C"/>
    <w:rsid w:val="00B06C62"/>
    <w:rsid w:val="00B26B68"/>
    <w:rsid w:val="00B3141E"/>
    <w:rsid w:val="00B46CFE"/>
    <w:rsid w:val="00B529F5"/>
    <w:rsid w:val="00B57C0C"/>
    <w:rsid w:val="00B71AEF"/>
    <w:rsid w:val="00B72F72"/>
    <w:rsid w:val="00B73633"/>
    <w:rsid w:val="00B74C7B"/>
    <w:rsid w:val="00B81081"/>
    <w:rsid w:val="00B822F4"/>
    <w:rsid w:val="00B82BFF"/>
    <w:rsid w:val="00B94D3E"/>
    <w:rsid w:val="00BA25F3"/>
    <w:rsid w:val="00BB3584"/>
    <w:rsid w:val="00BB5F21"/>
    <w:rsid w:val="00BE34FA"/>
    <w:rsid w:val="00BE5D50"/>
    <w:rsid w:val="00BF50B9"/>
    <w:rsid w:val="00C005E2"/>
    <w:rsid w:val="00C22BD4"/>
    <w:rsid w:val="00C44BA7"/>
    <w:rsid w:val="00C45932"/>
    <w:rsid w:val="00C5188C"/>
    <w:rsid w:val="00C66CD9"/>
    <w:rsid w:val="00C704A1"/>
    <w:rsid w:val="00C72E6B"/>
    <w:rsid w:val="00CA6287"/>
    <w:rsid w:val="00CD5551"/>
    <w:rsid w:val="00CE2BF1"/>
    <w:rsid w:val="00CE5618"/>
    <w:rsid w:val="00CE6944"/>
    <w:rsid w:val="00CF0ED4"/>
    <w:rsid w:val="00CF490E"/>
    <w:rsid w:val="00D06A95"/>
    <w:rsid w:val="00D1289F"/>
    <w:rsid w:val="00D16BD4"/>
    <w:rsid w:val="00D20D95"/>
    <w:rsid w:val="00D21471"/>
    <w:rsid w:val="00D30178"/>
    <w:rsid w:val="00D314D8"/>
    <w:rsid w:val="00D3320C"/>
    <w:rsid w:val="00D41970"/>
    <w:rsid w:val="00D4415A"/>
    <w:rsid w:val="00D50DC3"/>
    <w:rsid w:val="00D55301"/>
    <w:rsid w:val="00D674AB"/>
    <w:rsid w:val="00D71129"/>
    <w:rsid w:val="00D719EE"/>
    <w:rsid w:val="00D73606"/>
    <w:rsid w:val="00D91F20"/>
    <w:rsid w:val="00D9471F"/>
    <w:rsid w:val="00DC3F0D"/>
    <w:rsid w:val="00DC6729"/>
    <w:rsid w:val="00DD00AD"/>
    <w:rsid w:val="00DD07B2"/>
    <w:rsid w:val="00DD0A2F"/>
    <w:rsid w:val="00DE5169"/>
    <w:rsid w:val="00E0100C"/>
    <w:rsid w:val="00E03177"/>
    <w:rsid w:val="00E20F86"/>
    <w:rsid w:val="00E24FF6"/>
    <w:rsid w:val="00E37D5A"/>
    <w:rsid w:val="00E44F24"/>
    <w:rsid w:val="00E5225C"/>
    <w:rsid w:val="00E53E65"/>
    <w:rsid w:val="00E56D0C"/>
    <w:rsid w:val="00E654DA"/>
    <w:rsid w:val="00E67E34"/>
    <w:rsid w:val="00E706F9"/>
    <w:rsid w:val="00E72704"/>
    <w:rsid w:val="00E77DF9"/>
    <w:rsid w:val="00E82CFA"/>
    <w:rsid w:val="00E920E4"/>
    <w:rsid w:val="00EA0DBD"/>
    <w:rsid w:val="00EC09B1"/>
    <w:rsid w:val="00EC0B08"/>
    <w:rsid w:val="00EC23BD"/>
    <w:rsid w:val="00ED0072"/>
    <w:rsid w:val="00ED0E3B"/>
    <w:rsid w:val="00ED5FB5"/>
    <w:rsid w:val="00EF2728"/>
    <w:rsid w:val="00F010F3"/>
    <w:rsid w:val="00F062DF"/>
    <w:rsid w:val="00F12C18"/>
    <w:rsid w:val="00F17C41"/>
    <w:rsid w:val="00F24C2A"/>
    <w:rsid w:val="00F363B5"/>
    <w:rsid w:val="00F3690C"/>
    <w:rsid w:val="00F42286"/>
    <w:rsid w:val="00F525CA"/>
    <w:rsid w:val="00F55053"/>
    <w:rsid w:val="00F55921"/>
    <w:rsid w:val="00F67503"/>
    <w:rsid w:val="00F75454"/>
    <w:rsid w:val="00F76064"/>
    <w:rsid w:val="00F8126E"/>
    <w:rsid w:val="00F97CF0"/>
    <w:rsid w:val="00FA59FF"/>
    <w:rsid w:val="00FC3D66"/>
    <w:rsid w:val="00FD0F70"/>
    <w:rsid w:val="00FD5D46"/>
    <w:rsid w:val="00FE24CB"/>
    <w:rsid w:val="00FE2EF8"/>
    <w:rsid w:val="0127509F"/>
    <w:rsid w:val="0374F9FD"/>
    <w:rsid w:val="0782952F"/>
    <w:rsid w:val="08F8675D"/>
    <w:rsid w:val="09E345AA"/>
    <w:rsid w:val="0AE10AA8"/>
    <w:rsid w:val="0DD959A3"/>
    <w:rsid w:val="0EF01AB8"/>
    <w:rsid w:val="0F1E21B6"/>
    <w:rsid w:val="135F6EB6"/>
    <w:rsid w:val="157ED9C4"/>
    <w:rsid w:val="15DA2077"/>
    <w:rsid w:val="177450A5"/>
    <w:rsid w:val="18872D85"/>
    <w:rsid w:val="191C7616"/>
    <w:rsid w:val="1CFE3A85"/>
    <w:rsid w:val="1DA85284"/>
    <w:rsid w:val="1DBEC3B0"/>
    <w:rsid w:val="21160EC0"/>
    <w:rsid w:val="2130D675"/>
    <w:rsid w:val="22DDD84A"/>
    <w:rsid w:val="252D183A"/>
    <w:rsid w:val="26C9B245"/>
    <w:rsid w:val="272414AA"/>
    <w:rsid w:val="273479ED"/>
    <w:rsid w:val="274F48F9"/>
    <w:rsid w:val="28226A4C"/>
    <w:rsid w:val="28B801AD"/>
    <w:rsid w:val="28C4EF47"/>
    <w:rsid w:val="2A3E3022"/>
    <w:rsid w:val="2B878A5B"/>
    <w:rsid w:val="2EADA5E3"/>
    <w:rsid w:val="2F5CFC03"/>
    <w:rsid w:val="30739002"/>
    <w:rsid w:val="31053746"/>
    <w:rsid w:val="31CA1EE1"/>
    <w:rsid w:val="3300DF40"/>
    <w:rsid w:val="336B8D95"/>
    <w:rsid w:val="35BBF0D3"/>
    <w:rsid w:val="38BB0664"/>
    <w:rsid w:val="3C7BDEF5"/>
    <w:rsid w:val="3CEFD0CD"/>
    <w:rsid w:val="3EDE5EE3"/>
    <w:rsid w:val="426DA3D0"/>
    <w:rsid w:val="4A54A163"/>
    <w:rsid w:val="4ACDC985"/>
    <w:rsid w:val="4CAF2A89"/>
    <w:rsid w:val="4CFAA364"/>
    <w:rsid w:val="512A12C7"/>
    <w:rsid w:val="52B02831"/>
    <w:rsid w:val="545EB927"/>
    <w:rsid w:val="550A8B76"/>
    <w:rsid w:val="588CEDDF"/>
    <w:rsid w:val="591E29FA"/>
    <w:rsid w:val="5A7ABD42"/>
    <w:rsid w:val="5AE2FF73"/>
    <w:rsid w:val="5CC86FCA"/>
    <w:rsid w:val="61148FB3"/>
    <w:rsid w:val="611B520A"/>
    <w:rsid w:val="62971A7A"/>
    <w:rsid w:val="62DA57B4"/>
    <w:rsid w:val="6324C09D"/>
    <w:rsid w:val="66AD5D38"/>
    <w:rsid w:val="680EA90C"/>
    <w:rsid w:val="69342747"/>
    <w:rsid w:val="6AE3FCD0"/>
    <w:rsid w:val="6B3D5375"/>
    <w:rsid w:val="6C5CF84F"/>
    <w:rsid w:val="6F880664"/>
    <w:rsid w:val="759CA669"/>
    <w:rsid w:val="75B0D0A9"/>
    <w:rsid w:val="78EBDEF4"/>
    <w:rsid w:val="7A12FED8"/>
    <w:rsid w:val="7E2B94A5"/>
    <w:rsid w:val="7E849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11719"/>
  <w15:docId w15:val="{618C7258-9582-4CD5-846B-8DDA7FFD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3" w:hanging="540"/>
      <w:outlineLvl w:val="0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653" w:hanging="900"/>
    </w:pPr>
    <w:rPr>
      <w:rFonts w:ascii="Tahoma" w:eastAsia="Tahoma" w:hAnsi="Tahom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F6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0F1"/>
  </w:style>
  <w:style w:type="paragraph" w:styleId="Footer">
    <w:name w:val="footer"/>
    <w:basedOn w:val="Normal"/>
    <w:link w:val="FooterChar"/>
    <w:uiPriority w:val="99"/>
    <w:unhideWhenUsed/>
    <w:rsid w:val="002F6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0F1"/>
  </w:style>
  <w:style w:type="paragraph" w:styleId="BalloonText">
    <w:name w:val="Balloon Text"/>
    <w:basedOn w:val="Normal"/>
    <w:link w:val="BalloonTextChar"/>
    <w:uiPriority w:val="99"/>
    <w:semiHidden/>
    <w:unhideWhenUsed/>
    <w:rsid w:val="00E9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0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4C97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574"/>
    <w:rPr>
      <w:rFonts w:ascii="Tahoma" w:eastAsia="Tahoma" w:hAnsi="Tahoma"/>
    </w:rPr>
  </w:style>
  <w:style w:type="character" w:styleId="Hyperlink">
    <w:name w:val="Hyperlink"/>
    <w:basedOn w:val="DefaultParagraphFont"/>
    <w:uiPriority w:val="99"/>
    <w:unhideWhenUsed/>
    <w:rsid w:val="008C37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7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3579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B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B2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9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4E5F"/>
    <w:pPr>
      <w:widowControl/>
    </w:pPr>
  </w:style>
  <w:style w:type="table" w:styleId="GridTable1Light">
    <w:name w:val="Grid Table 1 Light"/>
    <w:basedOn w:val="TableNormal"/>
    <w:uiPriority w:val="46"/>
    <w:rsid w:val="002502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930">
          <w:marLeft w:val="30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613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77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5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3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844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tgiservices.sharepoint.com/corpgroup/corpsupplychain/SitePages/Supplier%20Development%20Resources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tgiservices.sharepoint.com/corpgroup/corpsupplychain/Public%20Documents/Forms/datasheet%20view.aspx?RootFolder=/corpgroup/corpsupplychain/Public%20Documents/Supplier%20Development%20Documents/Supplier%20Developmnet%20-%20DMAIC%20Tool%20Bo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iservices.sharepoint.com/corpgroup/corpsupplychain/SitePages/Supplier%20Development%20Resources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tgiservices.sharepoint.com/corpgroup/corpsupplychain/Public%20Documents/Supplier%20Development%20Documents/Training%20and%20Skills%20Matrix/Training%20Documentation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umphsupplysour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09F96E2DA248A09A0C6833A26E8D" ma:contentTypeVersion="2" ma:contentTypeDescription="Create a new document." ma:contentTypeScope="" ma:versionID="6a1e81ec5fbf72ec667fb29f48558ed4">
  <xsd:schema xmlns:xsd="http://www.w3.org/2001/XMLSchema" xmlns:xs="http://www.w3.org/2001/XMLSchema" xmlns:p="http://schemas.microsoft.com/office/2006/metadata/properties" xmlns:ns2="b32bacba-3e91-4ced-939a-cbfcdbddd3c3" targetNamespace="http://schemas.microsoft.com/office/2006/metadata/properties" ma:root="true" ma:fieldsID="07d41b4002b28c764a99464e18958b12" ns2:_="">
    <xsd:import namespace="b32bacba-3e91-4ced-939a-cbfcdbddd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bacba-3e91-4ced-939a-cbfcdbddd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80EA8-FC27-423B-A1F1-2B3CAB9B0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bacba-3e91-4ced-939a-cbfcdbddd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F3D43-30B0-48B9-92E2-961287C40F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6BDED-C398-43DE-90E7-28114AFF4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F798C6-2C5C-48B4-8CB6-784A4BA39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Triumph Supplier Quality Management Procedure</vt:lpstr>
    </vt:vector>
  </TitlesOfParts>
  <Company>Triumph Aerostructures - Vought Aircraft Division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Triumph Supplier Quality Management Procedure</dc:title>
  <dc:creator>Triumph Supplier Quality Management</dc:creator>
  <cp:lastModifiedBy>Palmer, Alma</cp:lastModifiedBy>
  <cp:revision>3</cp:revision>
  <cp:lastPrinted>2017-11-30T15:47:00Z</cp:lastPrinted>
  <dcterms:created xsi:type="dcterms:W3CDTF">2022-01-13T21:26:00Z</dcterms:created>
  <dcterms:modified xsi:type="dcterms:W3CDTF">2022-01-13T21:36:00Z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2016-04-26T00:00:00Z</vt:filetime>
  </property>
  <property fmtid="{D5CDD505-2E9C-101B-9397-08002B2CF9AE}" pid="4" name="ContentTypeId">
    <vt:lpwstr>0x0101006D5E09F96E2DA248A09A0C6833A26E8D</vt:lpwstr>
  </property>
</Properties>
</file>