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70F6" w14:textId="77777777" w:rsidR="009F1084" w:rsidRPr="009F1084" w:rsidRDefault="009F1084" w:rsidP="009F1084">
      <w:pPr>
        <w:spacing w:before="62"/>
        <w:ind w:left="270"/>
        <w:outlineLvl w:val="0"/>
        <w:rPr>
          <w:rFonts w:ascii="Tahoma" w:eastAsia="Tahoma" w:hAnsi="Tahoma" w:cs="Tahoma"/>
          <w:b/>
          <w:bCs/>
        </w:rPr>
      </w:pPr>
    </w:p>
    <w:p w14:paraId="6CF498CF" w14:textId="3DEC921C" w:rsidR="00104C93" w:rsidRPr="003D2D78" w:rsidRDefault="00547CC9" w:rsidP="008B0E30">
      <w:pPr>
        <w:pStyle w:val="Heading1"/>
        <w:numPr>
          <w:ilvl w:val="0"/>
          <w:numId w:val="1"/>
        </w:numPr>
        <w:tabs>
          <w:tab w:val="left" w:pos="853"/>
        </w:tabs>
        <w:ind w:right="720"/>
        <w:jc w:val="both"/>
        <w:rPr>
          <w:spacing w:val="-1"/>
        </w:rPr>
      </w:pPr>
      <w:r>
        <w:t>Process</w:t>
      </w:r>
      <w:r>
        <w:rPr>
          <w:spacing w:val="-16"/>
        </w:rPr>
        <w:t xml:space="preserve"> </w:t>
      </w:r>
      <w:r>
        <w:rPr>
          <w:spacing w:val="1"/>
        </w:rPr>
        <w:t>O</w:t>
      </w:r>
      <w:r>
        <w:t>wner</w:t>
      </w:r>
    </w:p>
    <w:p w14:paraId="6CF498D1" w14:textId="77777777" w:rsidR="00104C93" w:rsidRDefault="00547CC9" w:rsidP="008B0E30">
      <w:pPr>
        <w:pStyle w:val="BodyText"/>
        <w:numPr>
          <w:ilvl w:val="1"/>
          <w:numId w:val="1"/>
        </w:numPr>
        <w:tabs>
          <w:tab w:val="left" w:pos="1753"/>
        </w:tabs>
        <w:ind w:left="1753" w:right="720"/>
        <w:jc w:val="both"/>
      </w:pPr>
      <w:bookmarkStart w:id="0" w:name="1.1_Triumph_Group_Supplier_Quality_Manag"/>
      <w:bookmarkEnd w:id="0"/>
      <w:r>
        <w:rPr>
          <w:spacing w:val="-1"/>
        </w:rPr>
        <w:t>Triump</w:t>
      </w:r>
      <w:r>
        <w:t>h</w:t>
      </w:r>
      <w:r>
        <w:rPr>
          <w:spacing w:val="-12"/>
        </w:rPr>
        <w:t xml:space="preserve"> </w:t>
      </w:r>
      <w:r>
        <w:rPr>
          <w:spacing w:val="-1"/>
        </w:rPr>
        <w:t>G</w:t>
      </w:r>
      <w:r>
        <w:rPr>
          <w:spacing w:val="1"/>
        </w:rPr>
        <w:t>r</w:t>
      </w:r>
      <w:r>
        <w:rPr>
          <w:spacing w:val="-1"/>
        </w:rPr>
        <w:t>ou</w:t>
      </w:r>
      <w:r>
        <w:t>p</w:t>
      </w:r>
      <w:r>
        <w:rPr>
          <w:spacing w:val="-11"/>
        </w:rPr>
        <w:t xml:space="preserve"> </w:t>
      </w:r>
      <w:r>
        <w:rPr>
          <w:spacing w:val="-1"/>
        </w:rPr>
        <w:t>S</w:t>
      </w:r>
      <w:r>
        <w:rPr>
          <w:spacing w:val="1"/>
        </w:rPr>
        <w:t>u</w:t>
      </w:r>
      <w:r>
        <w:rPr>
          <w:spacing w:val="-1"/>
        </w:rPr>
        <w:t>ppl</w:t>
      </w:r>
      <w:r w:rsidR="0014115A">
        <w:rPr>
          <w:spacing w:val="-1"/>
        </w:rPr>
        <w:t>y Chain Management</w:t>
      </w:r>
    </w:p>
    <w:p w14:paraId="6CF498D2" w14:textId="77777777" w:rsidR="00104C93" w:rsidRDefault="00104C93" w:rsidP="008B0E30">
      <w:pPr>
        <w:spacing w:before="10" w:line="110" w:lineRule="exact"/>
        <w:ind w:right="720"/>
        <w:jc w:val="both"/>
        <w:rPr>
          <w:sz w:val="11"/>
          <w:szCs w:val="11"/>
        </w:rPr>
      </w:pPr>
    </w:p>
    <w:p w14:paraId="6CF498D3" w14:textId="77777777" w:rsidR="00104C93" w:rsidRDefault="00547CC9" w:rsidP="008B0E30">
      <w:pPr>
        <w:pStyle w:val="Heading1"/>
        <w:numPr>
          <w:ilvl w:val="0"/>
          <w:numId w:val="1"/>
        </w:numPr>
        <w:tabs>
          <w:tab w:val="left" w:pos="853"/>
        </w:tabs>
        <w:ind w:right="720"/>
        <w:jc w:val="both"/>
        <w:rPr>
          <w:b w:val="0"/>
          <w:bCs w:val="0"/>
        </w:rPr>
      </w:pPr>
      <w:bookmarkStart w:id="1" w:name="2._Applies_To"/>
      <w:bookmarkEnd w:id="1"/>
      <w:r>
        <w:rPr>
          <w:spacing w:val="-1"/>
        </w:rPr>
        <w:t>Ap</w:t>
      </w:r>
      <w:r>
        <w:t>p</w:t>
      </w:r>
      <w:r>
        <w:rPr>
          <w:spacing w:val="-1"/>
        </w:rPr>
        <w:t>lie</w:t>
      </w:r>
      <w:r>
        <w:t>s</w:t>
      </w:r>
      <w:r>
        <w:rPr>
          <w:spacing w:val="-11"/>
        </w:rPr>
        <w:t xml:space="preserve"> </w:t>
      </w:r>
      <w:r>
        <w:rPr>
          <w:spacing w:val="-1"/>
        </w:rPr>
        <w:t>To</w:t>
      </w:r>
    </w:p>
    <w:p w14:paraId="6CF498D4" w14:textId="77777777" w:rsidR="00104C93" w:rsidRDefault="00104C93" w:rsidP="008B0E30">
      <w:pPr>
        <w:spacing w:before="10" w:line="110" w:lineRule="exact"/>
        <w:ind w:right="720"/>
        <w:jc w:val="both"/>
        <w:rPr>
          <w:sz w:val="11"/>
          <w:szCs w:val="11"/>
        </w:rPr>
      </w:pPr>
    </w:p>
    <w:p w14:paraId="6CF498D5" w14:textId="2EBD0759" w:rsidR="00104C93" w:rsidRPr="009F1084" w:rsidRDefault="00547CC9" w:rsidP="008B0E30">
      <w:pPr>
        <w:pStyle w:val="BodyText"/>
        <w:numPr>
          <w:ilvl w:val="1"/>
          <w:numId w:val="1"/>
        </w:numPr>
        <w:tabs>
          <w:tab w:val="left" w:pos="1753"/>
        </w:tabs>
        <w:ind w:left="1753" w:right="720"/>
        <w:jc w:val="both"/>
        <w:rPr>
          <w:sz w:val="11"/>
          <w:szCs w:val="11"/>
        </w:rPr>
      </w:pPr>
      <w:bookmarkStart w:id="2" w:name="2.1_Triumph_Group_Supply_Chain_Managemen"/>
      <w:bookmarkEnd w:id="2"/>
      <w:r w:rsidRPr="0014115A">
        <w:rPr>
          <w:spacing w:val="-1"/>
        </w:rPr>
        <w:t>Triump</w:t>
      </w:r>
      <w:r>
        <w:t>h</w:t>
      </w:r>
      <w:r w:rsidRPr="0014115A">
        <w:rPr>
          <w:spacing w:val="-10"/>
        </w:rPr>
        <w:t xml:space="preserve"> </w:t>
      </w:r>
      <w:r w:rsidRPr="0014115A">
        <w:rPr>
          <w:spacing w:val="-1"/>
        </w:rPr>
        <w:t>G</w:t>
      </w:r>
      <w:r w:rsidRPr="0014115A">
        <w:rPr>
          <w:spacing w:val="1"/>
        </w:rPr>
        <w:t>r</w:t>
      </w:r>
      <w:r w:rsidRPr="0014115A">
        <w:rPr>
          <w:spacing w:val="-1"/>
        </w:rPr>
        <w:t>ou</w:t>
      </w:r>
      <w:r>
        <w:t>p</w:t>
      </w:r>
      <w:r w:rsidRPr="0014115A">
        <w:rPr>
          <w:spacing w:val="-10"/>
        </w:rPr>
        <w:t xml:space="preserve"> </w:t>
      </w:r>
      <w:r w:rsidRPr="0014115A">
        <w:rPr>
          <w:spacing w:val="-1"/>
        </w:rPr>
        <w:t>S</w:t>
      </w:r>
      <w:r w:rsidRPr="0014115A">
        <w:rPr>
          <w:spacing w:val="1"/>
        </w:rPr>
        <w:t>u</w:t>
      </w:r>
      <w:r w:rsidRPr="0014115A">
        <w:rPr>
          <w:spacing w:val="-1"/>
        </w:rPr>
        <w:t>ppl</w:t>
      </w:r>
      <w:r>
        <w:t>y</w:t>
      </w:r>
      <w:r w:rsidRPr="0014115A">
        <w:rPr>
          <w:spacing w:val="-10"/>
        </w:rPr>
        <w:t xml:space="preserve"> </w:t>
      </w:r>
      <w:r w:rsidRPr="0014115A">
        <w:rPr>
          <w:spacing w:val="1"/>
        </w:rPr>
        <w:t>C</w:t>
      </w:r>
      <w:r w:rsidRPr="0014115A">
        <w:rPr>
          <w:spacing w:val="-1"/>
        </w:rPr>
        <w:t>hai</w:t>
      </w:r>
      <w:r>
        <w:t>n</w:t>
      </w:r>
      <w:r w:rsidRPr="0014115A">
        <w:rPr>
          <w:spacing w:val="-10"/>
        </w:rPr>
        <w:t xml:space="preserve"> </w:t>
      </w:r>
      <w:r w:rsidRPr="0014115A">
        <w:rPr>
          <w:spacing w:val="-1"/>
        </w:rPr>
        <w:t>M</w:t>
      </w:r>
      <w:r w:rsidRPr="0014115A">
        <w:rPr>
          <w:spacing w:val="1"/>
        </w:rPr>
        <w:t>a</w:t>
      </w:r>
      <w:r w:rsidRPr="0014115A">
        <w:rPr>
          <w:spacing w:val="-1"/>
        </w:rPr>
        <w:t>na</w:t>
      </w:r>
      <w:r w:rsidRPr="0014115A">
        <w:rPr>
          <w:spacing w:val="1"/>
        </w:rPr>
        <w:t>g</w:t>
      </w:r>
      <w:r w:rsidRPr="0014115A">
        <w:rPr>
          <w:spacing w:val="-1"/>
        </w:rPr>
        <w:t>eme</w:t>
      </w:r>
      <w:r w:rsidRPr="0014115A">
        <w:rPr>
          <w:spacing w:val="1"/>
        </w:rPr>
        <w:t>n</w:t>
      </w:r>
      <w:r w:rsidRPr="0014115A">
        <w:rPr>
          <w:spacing w:val="-1"/>
        </w:rPr>
        <w:t>t</w:t>
      </w:r>
      <w:r w:rsidR="0014115A">
        <w:t xml:space="preserve">- Enterprise, </w:t>
      </w:r>
      <w:r w:rsidR="008B0E30">
        <w:t>OpCo’s</w:t>
      </w:r>
      <w:r w:rsidR="0014115A">
        <w:t xml:space="preserve"> and Sites</w:t>
      </w:r>
    </w:p>
    <w:p w14:paraId="73D7C765" w14:textId="7D3FD713" w:rsidR="009F1084" w:rsidRDefault="009F1084" w:rsidP="008B0E30">
      <w:pPr>
        <w:pStyle w:val="BodyText"/>
        <w:tabs>
          <w:tab w:val="left" w:pos="1753"/>
        </w:tabs>
        <w:ind w:left="853" w:right="720" w:firstLine="0"/>
        <w:jc w:val="both"/>
        <w:rPr>
          <w:sz w:val="11"/>
          <w:szCs w:val="11"/>
        </w:rPr>
      </w:pPr>
    </w:p>
    <w:p w14:paraId="6CF498D6" w14:textId="77777777" w:rsidR="00104C93" w:rsidRPr="00693E2C" w:rsidRDefault="00547CC9" w:rsidP="008B0E30">
      <w:pPr>
        <w:pStyle w:val="Heading1"/>
        <w:numPr>
          <w:ilvl w:val="0"/>
          <w:numId w:val="1"/>
        </w:numPr>
        <w:tabs>
          <w:tab w:val="left" w:pos="853"/>
        </w:tabs>
        <w:ind w:right="720"/>
        <w:jc w:val="both"/>
        <w:rPr>
          <w:b w:val="0"/>
          <w:bCs w:val="0"/>
        </w:rPr>
      </w:pPr>
      <w:bookmarkStart w:id="3" w:name="3._Purpose"/>
      <w:bookmarkEnd w:id="3"/>
      <w:r>
        <w:rPr>
          <w:spacing w:val="-1"/>
        </w:rPr>
        <w:t>Pu</w:t>
      </w:r>
      <w:r>
        <w:t>r</w:t>
      </w:r>
      <w:r>
        <w:rPr>
          <w:spacing w:val="-1"/>
        </w:rPr>
        <w:t>pose</w:t>
      </w:r>
    </w:p>
    <w:p w14:paraId="6CF498D7" w14:textId="45E3EAA9" w:rsidR="00104C93" w:rsidRPr="004E6152" w:rsidRDefault="00693E2C" w:rsidP="008B0E30">
      <w:pPr>
        <w:pStyle w:val="NormalWeb"/>
        <w:numPr>
          <w:ilvl w:val="1"/>
          <w:numId w:val="1"/>
        </w:numPr>
        <w:tabs>
          <w:tab w:val="left" w:pos="1710"/>
        </w:tabs>
        <w:spacing w:before="0" w:beforeAutospacing="0" w:line="254" w:lineRule="auto"/>
        <w:ind w:left="1800" w:right="720" w:hanging="990"/>
        <w:jc w:val="both"/>
        <w:rPr>
          <w:rFonts w:ascii="Tahoma" w:eastAsia="Tahoma" w:hAnsi="Tahoma" w:cstheme="minorBidi"/>
          <w:spacing w:val="-1"/>
          <w:sz w:val="22"/>
          <w:szCs w:val="22"/>
        </w:rPr>
      </w:pPr>
      <w:bookmarkStart w:id="4" w:name="3.1_This_procedure_establishes_and_docum"/>
      <w:bookmarkEnd w:id="4"/>
      <w:r>
        <w:rPr>
          <w:rFonts w:ascii="Tahoma" w:eastAsia="Tahoma" w:hAnsi="Tahoma" w:cstheme="minorBidi"/>
          <w:spacing w:val="-1"/>
          <w:sz w:val="22"/>
          <w:szCs w:val="22"/>
        </w:rPr>
        <w:t>S</w:t>
      </w:r>
      <w:r w:rsidR="004E6152">
        <w:rPr>
          <w:rFonts w:ascii="Tahoma" w:eastAsia="Tahoma" w:hAnsi="Tahoma" w:cstheme="minorBidi"/>
          <w:spacing w:val="-1"/>
          <w:sz w:val="22"/>
          <w:szCs w:val="22"/>
        </w:rPr>
        <w:t xml:space="preserve">tandard </w:t>
      </w:r>
      <w:r w:rsidR="004E6152" w:rsidRPr="004E6152">
        <w:rPr>
          <w:rFonts w:ascii="Tahoma" w:eastAsia="Tahoma" w:hAnsi="Tahoma" w:cstheme="minorBidi"/>
          <w:spacing w:val="-1"/>
          <w:sz w:val="22"/>
          <w:szCs w:val="22"/>
        </w:rPr>
        <w:t xml:space="preserve">process by which </w:t>
      </w:r>
      <w:bookmarkStart w:id="5" w:name="3.1.1_Product_Nonconformance"/>
      <w:bookmarkEnd w:id="5"/>
      <w:r w:rsidR="008650EB">
        <w:rPr>
          <w:rFonts w:ascii="Tahoma" w:eastAsia="Tahoma" w:hAnsi="Tahoma" w:cstheme="minorBidi"/>
          <w:spacing w:val="-1"/>
          <w:sz w:val="22"/>
          <w:szCs w:val="22"/>
        </w:rPr>
        <w:t>long-term contracts are entered into and managed with suppliers. This includes ESA’s</w:t>
      </w:r>
      <w:r w:rsidR="00C57691">
        <w:rPr>
          <w:rFonts w:ascii="Tahoma" w:eastAsia="Tahoma" w:hAnsi="Tahoma" w:cstheme="minorBidi"/>
          <w:spacing w:val="-1"/>
          <w:sz w:val="22"/>
          <w:szCs w:val="22"/>
        </w:rPr>
        <w:t>,</w:t>
      </w:r>
      <w:r w:rsidR="008650EB">
        <w:rPr>
          <w:rFonts w:ascii="Tahoma" w:eastAsia="Tahoma" w:hAnsi="Tahoma" w:cstheme="minorBidi"/>
          <w:spacing w:val="-1"/>
          <w:sz w:val="22"/>
          <w:szCs w:val="22"/>
        </w:rPr>
        <w:t xml:space="preserve"> </w:t>
      </w:r>
      <w:r w:rsidR="00861E0C">
        <w:rPr>
          <w:rFonts w:ascii="Tahoma" w:eastAsia="Tahoma" w:hAnsi="Tahoma" w:cstheme="minorBidi"/>
          <w:spacing w:val="-1"/>
          <w:sz w:val="22"/>
          <w:szCs w:val="22"/>
        </w:rPr>
        <w:t>OpCo</w:t>
      </w:r>
      <w:r w:rsidR="008A69D8">
        <w:rPr>
          <w:rFonts w:ascii="Tahoma" w:eastAsia="Tahoma" w:hAnsi="Tahoma" w:cstheme="minorBidi"/>
          <w:spacing w:val="-1"/>
          <w:sz w:val="22"/>
          <w:szCs w:val="22"/>
        </w:rPr>
        <w:t xml:space="preserve"> </w:t>
      </w:r>
      <w:r w:rsidR="009B2ACE">
        <w:rPr>
          <w:rFonts w:ascii="Tahoma" w:eastAsia="Tahoma" w:hAnsi="Tahoma" w:cstheme="minorBidi"/>
          <w:spacing w:val="-1"/>
          <w:sz w:val="22"/>
          <w:szCs w:val="22"/>
        </w:rPr>
        <w:t>A</w:t>
      </w:r>
      <w:r w:rsidR="002840BB">
        <w:rPr>
          <w:rFonts w:ascii="Tahoma" w:eastAsia="Tahoma" w:hAnsi="Tahoma" w:cstheme="minorBidi"/>
          <w:spacing w:val="-1"/>
          <w:sz w:val="22"/>
          <w:szCs w:val="22"/>
        </w:rPr>
        <w:t>greement</w:t>
      </w:r>
      <w:r w:rsidR="008650EB">
        <w:rPr>
          <w:rFonts w:ascii="Tahoma" w:eastAsia="Tahoma" w:hAnsi="Tahoma" w:cstheme="minorBidi"/>
          <w:spacing w:val="-1"/>
          <w:sz w:val="22"/>
          <w:szCs w:val="22"/>
        </w:rPr>
        <w:t>s</w:t>
      </w:r>
      <w:r w:rsidR="00093871">
        <w:rPr>
          <w:rFonts w:ascii="Tahoma" w:eastAsia="Tahoma" w:hAnsi="Tahoma" w:cstheme="minorBidi"/>
          <w:spacing w:val="-1"/>
          <w:sz w:val="22"/>
          <w:szCs w:val="22"/>
        </w:rPr>
        <w:t xml:space="preserve">, Override Agreements, </w:t>
      </w:r>
      <w:r w:rsidR="00C57691">
        <w:rPr>
          <w:rFonts w:ascii="Tahoma" w:eastAsia="Tahoma" w:hAnsi="Tahoma" w:cstheme="minorBidi"/>
          <w:spacing w:val="-1"/>
          <w:sz w:val="22"/>
          <w:szCs w:val="22"/>
        </w:rPr>
        <w:t xml:space="preserve">Service Agreements, IT </w:t>
      </w:r>
      <w:r w:rsidR="0037614C">
        <w:rPr>
          <w:rFonts w:ascii="Tahoma" w:eastAsia="Tahoma" w:hAnsi="Tahoma" w:cstheme="minorBidi"/>
          <w:spacing w:val="-1"/>
          <w:sz w:val="22"/>
          <w:szCs w:val="22"/>
        </w:rPr>
        <w:t xml:space="preserve">Contracts, Consulting Agreements, Staffing Agreements, </w:t>
      </w:r>
      <w:r w:rsidR="00C57691">
        <w:rPr>
          <w:rFonts w:ascii="Tahoma" w:eastAsia="Tahoma" w:hAnsi="Tahoma" w:cstheme="minorBidi"/>
          <w:spacing w:val="-1"/>
          <w:sz w:val="22"/>
          <w:szCs w:val="22"/>
        </w:rPr>
        <w:t>Non-Disclosure Agreements</w:t>
      </w:r>
      <w:r w:rsidR="00936A42">
        <w:rPr>
          <w:rFonts w:ascii="Tahoma" w:eastAsia="Tahoma" w:hAnsi="Tahoma" w:cstheme="minorBidi"/>
          <w:spacing w:val="-1"/>
          <w:sz w:val="22"/>
          <w:szCs w:val="22"/>
        </w:rPr>
        <w:t>,</w:t>
      </w:r>
      <w:r w:rsidR="00C57691">
        <w:rPr>
          <w:rFonts w:ascii="Tahoma" w:eastAsia="Tahoma" w:hAnsi="Tahoma" w:cstheme="minorBidi"/>
          <w:spacing w:val="-1"/>
          <w:sz w:val="22"/>
          <w:szCs w:val="22"/>
        </w:rPr>
        <w:t xml:space="preserve"> </w:t>
      </w:r>
      <w:r w:rsidR="00093871">
        <w:rPr>
          <w:rFonts w:ascii="Tahoma" w:eastAsia="Tahoma" w:hAnsi="Tahoma" w:cstheme="minorBidi"/>
          <w:spacing w:val="-1"/>
          <w:sz w:val="22"/>
          <w:szCs w:val="22"/>
        </w:rPr>
        <w:t xml:space="preserve">and any other </w:t>
      </w:r>
      <w:r w:rsidR="0037614C">
        <w:rPr>
          <w:rFonts w:ascii="Tahoma" w:eastAsia="Tahoma" w:hAnsi="Tahoma" w:cstheme="minorBidi"/>
          <w:spacing w:val="-1"/>
          <w:sz w:val="22"/>
          <w:szCs w:val="22"/>
        </w:rPr>
        <w:t>a</w:t>
      </w:r>
      <w:r w:rsidR="00093871">
        <w:rPr>
          <w:rFonts w:ascii="Tahoma" w:eastAsia="Tahoma" w:hAnsi="Tahoma" w:cstheme="minorBidi"/>
          <w:spacing w:val="-1"/>
          <w:sz w:val="22"/>
          <w:szCs w:val="22"/>
        </w:rPr>
        <w:t>greement that is for a period of more than one (1) year in length</w:t>
      </w:r>
      <w:r w:rsidR="00C57691">
        <w:rPr>
          <w:rFonts w:ascii="Tahoma" w:eastAsia="Tahoma" w:hAnsi="Tahoma" w:cstheme="minorBidi"/>
          <w:spacing w:val="-1"/>
          <w:sz w:val="22"/>
          <w:szCs w:val="22"/>
        </w:rPr>
        <w:t>, which includes negotiated TGI General Purchase Order Terms and Conditions</w:t>
      </w:r>
      <w:r w:rsidR="008650EB">
        <w:rPr>
          <w:rFonts w:ascii="Tahoma" w:eastAsia="Tahoma" w:hAnsi="Tahoma" w:cstheme="minorBidi"/>
          <w:spacing w:val="-1"/>
          <w:sz w:val="22"/>
          <w:szCs w:val="22"/>
        </w:rPr>
        <w:t>.</w:t>
      </w:r>
    </w:p>
    <w:p w14:paraId="6CF498D8" w14:textId="77777777" w:rsidR="00104C93" w:rsidRDefault="00547CC9" w:rsidP="008B0E30">
      <w:pPr>
        <w:pStyle w:val="Heading1"/>
        <w:numPr>
          <w:ilvl w:val="0"/>
          <w:numId w:val="1"/>
        </w:numPr>
        <w:tabs>
          <w:tab w:val="left" w:pos="853"/>
        </w:tabs>
        <w:ind w:right="720"/>
        <w:jc w:val="both"/>
        <w:rPr>
          <w:b w:val="0"/>
          <w:bCs w:val="0"/>
        </w:rPr>
      </w:pPr>
      <w:bookmarkStart w:id="6" w:name="4._Reference_Documents"/>
      <w:bookmarkEnd w:id="6"/>
      <w:r>
        <w:t>Reference</w:t>
      </w:r>
      <w:r>
        <w:rPr>
          <w:spacing w:val="-24"/>
        </w:rPr>
        <w:t xml:space="preserve"> </w:t>
      </w:r>
      <w:r>
        <w:t>Documents</w:t>
      </w:r>
    </w:p>
    <w:p w14:paraId="6CF498D9" w14:textId="77777777" w:rsidR="00104C93" w:rsidRDefault="00104C93" w:rsidP="008B0E30">
      <w:pPr>
        <w:spacing w:before="10" w:line="110" w:lineRule="exact"/>
        <w:ind w:right="720"/>
        <w:jc w:val="both"/>
        <w:rPr>
          <w:sz w:val="11"/>
          <w:szCs w:val="11"/>
        </w:rPr>
      </w:pPr>
    </w:p>
    <w:p w14:paraId="6CF498DA" w14:textId="6779A513" w:rsidR="00963FF5" w:rsidRPr="00A740B8" w:rsidRDefault="00173E27" w:rsidP="008B0E30">
      <w:pPr>
        <w:pStyle w:val="Heading2"/>
        <w:numPr>
          <w:ilvl w:val="1"/>
          <w:numId w:val="1"/>
        </w:numPr>
        <w:ind w:left="1440" w:right="720"/>
        <w:jc w:val="both"/>
      </w:pPr>
      <w:bookmarkStart w:id="7" w:name="4.1_SCMP_5.1_-_Triumph_Group_Approved_Su"/>
      <w:bookmarkEnd w:id="7"/>
      <w:r>
        <w:t>NEG PLAN</w:t>
      </w:r>
      <w:r w:rsidR="000059A1">
        <w:rPr>
          <w:lang w:val="en-US"/>
        </w:rPr>
        <w:t xml:space="preserve"> </w:t>
      </w:r>
      <w:r w:rsidR="0066582D" w:rsidRPr="00A740B8">
        <w:t>- Negotiation Plan</w:t>
      </w:r>
      <w:r w:rsidR="00093871">
        <w:rPr>
          <w:lang w:val="en-US"/>
        </w:rPr>
        <w:t xml:space="preserve"> </w:t>
      </w:r>
      <w:r w:rsidR="00C57691">
        <w:rPr>
          <w:lang w:val="en-US"/>
        </w:rPr>
        <w:t xml:space="preserve">Data entered </w:t>
      </w:r>
      <w:r w:rsidR="00093871">
        <w:rPr>
          <w:lang w:val="en-US"/>
        </w:rPr>
        <w:t xml:space="preserve">through the </w:t>
      </w:r>
      <w:r w:rsidR="00C57691">
        <w:rPr>
          <w:lang w:val="en-US"/>
        </w:rPr>
        <w:t xml:space="preserve">Supply Chain </w:t>
      </w:r>
      <w:r w:rsidR="00093871">
        <w:rPr>
          <w:lang w:val="en-US"/>
        </w:rPr>
        <w:t>Contracts Management System</w:t>
      </w:r>
      <w:r w:rsidR="00C57691">
        <w:rPr>
          <w:lang w:val="en-US"/>
        </w:rPr>
        <w:t xml:space="preserve"> (Triumph Group Collaborate)</w:t>
      </w:r>
    </w:p>
    <w:p w14:paraId="6CF498DB" w14:textId="77777777" w:rsidR="0066582D" w:rsidRPr="00A740B8" w:rsidRDefault="00151B59" w:rsidP="008B0E30">
      <w:pPr>
        <w:pStyle w:val="Heading2"/>
        <w:numPr>
          <w:ilvl w:val="1"/>
          <w:numId w:val="1"/>
        </w:numPr>
        <w:ind w:left="1440" w:right="720"/>
        <w:jc w:val="both"/>
      </w:pPr>
      <w:r>
        <w:t>E</w:t>
      </w:r>
      <w:r>
        <w:rPr>
          <w:lang w:val="en-US"/>
        </w:rPr>
        <w:t>nterprise</w:t>
      </w:r>
      <w:r w:rsidR="009B0A6E">
        <w:rPr>
          <w:lang w:val="en-US"/>
        </w:rPr>
        <w:t xml:space="preserve"> </w:t>
      </w:r>
      <w:r w:rsidR="0066582D" w:rsidRPr="00A740B8">
        <w:t>S</w:t>
      </w:r>
      <w:r w:rsidR="009B0A6E">
        <w:rPr>
          <w:lang w:val="en-US"/>
        </w:rPr>
        <w:t xml:space="preserve">ourcing </w:t>
      </w:r>
      <w:r w:rsidR="0066582D" w:rsidRPr="00A740B8">
        <w:t>A</w:t>
      </w:r>
      <w:r w:rsidR="009B0A6E">
        <w:rPr>
          <w:lang w:val="en-US"/>
        </w:rPr>
        <w:t>greement</w:t>
      </w:r>
      <w:r w:rsidR="002840BB">
        <w:t xml:space="preserve"> </w:t>
      </w:r>
      <w:r w:rsidR="009B0A6E">
        <w:rPr>
          <w:lang w:val="en-US"/>
        </w:rPr>
        <w:t>(ESA)</w:t>
      </w:r>
    </w:p>
    <w:p w14:paraId="6CF498DC" w14:textId="76376F6B" w:rsidR="0066582D" w:rsidRDefault="00861E0C" w:rsidP="008B0E30">
      <w:pPr>
        <w:pStyle w:val="Heading2"/>
        <w:numPr>
          <w:ilvl w:val="1"/>
          <w:numId w:val="1"/>
        </w:numPr>
        <w:ind w:left="1440" w:right="720"/>
        <w:jc w:val="both"/>
      </w:pPr>
      <w:r>
        <w:t>OpCo</w:t>
      </w:r>
      <w:r w:rsidR="009B0A6E">
        <w:t xml:space="preserve"> Agreement</w:t>
      </w:r>
    </w:p>
    <w:p w14:paraId="47BA4239" w14:textId="63480EA6" w:rsidR="00C57691" w:rsidRDefault="00C57691" w:rsidP="008B0E30">
      <w:pPr>
        <w:pStyle w:val="Heading2"/>
        <w:numPr>
          <w:ilvl w:val="1"/>
          <w:numId w:val="1"/>
        </w:numPr>
        <w:ind w:left="1440" w:right="720"/>
        <w:jc w:val="both"/>
      </w:pPr>
      <w:r>
        <w:t>Triumph Group General Purchase Order Terms and Conditions</w:t>
      </w:r>
    </w:p>
    <w:p w14:paraId="6CF498DD" w14:textId="66DF740B" w:rsidR="008D3EC3" w:rsidRDefault="008D3EC3" w:rsidP="008B0E30">
      <w:pPr>
        <w:pStyle w:val="Heading2"/>
        <w:numPr>
          <w:ilvl w:val="1"/>
          <w:numId w:val="1"/>
        </w:numPr>
        <w:ind w:left="1440" w:right="720"/>
        <w:jc w:val="both"/>
      </w:pPr>
      <w:r>
        <w:t>SCM</w:t>
      </w:r>
      <w:r w:rsidR="009B0A6E" w:rsidRPr="00C57691">
        <w:t xml:space="preserve">P </w:t>
      </w:r>
      <w:r w:rsidR="009F1084" w:rsidRPr="00C57691">
        <w:t xml:space="preserve">7.4 </w:t>
      </w:r>
      <w:r w:rsidR="008650EB">
        <w:t>- Sourcing Board</w:t>
      </w:r>
    </w:p>
    <w:p w14:paraId="6CF498DE" w14:textId="77777777" w:rsidR="00104C93" w:rsidRDefault="00104C93" w:rsidP="008B0E30">
      <w:pPr>
        <w:spacing w:before="1" w:line="120" w:lineRule="exact"/>
        <w:ind w:right="720"/>
        <w:jc w:val="both"/>
        <w:rPr>
          <w:sz w:val="12"/>
          <w:szCs w:val="12"/>
        </w:rPr>
      </w:pPr>
    </w:p>
    <w:p w14:paraId="6CF498DF" w14:textId="77777777" w:rsidR="00104C93" w:rsidRPr="00D74995" w:rsidRDefault="00547CC9" w:rsidP="008B0E30">
      <w:pPr>
        <w:pStyle w:val="Heading1"/>
        <w:numPr>
          <w:ilvl w:val="0"/>
          <w:numId w:val="1"/>
        </w:numPr>
        <w:tabs>
          <w:tab w:val="left" w:pos="853"/>
        </w:tabs>
        <w:ind w:right="720"/>
        <w:jc w:val="both"/>
        <w:rPr>
          <w:b w:val="0"/>
          <w:bCs w:val="0"/>
        </w:rPr>
      </w:pPr>
      <w:bookmarkStart w:id="8" w:name="5._Definitions_and_Acronyms"/>
      <w:bookmarkEnd w:id="8"/>
      <w:r>
        <w:t>Definitions</w:t>
      </w:r>
      <w:r>
        <w:rPr>
          <w:spacing w:val="-14"/>
        </w:rPr>
        <w:t xml:space="preserve"> </w:t>
      </w:r>
      <w:r>
        <w:t>and</w:t>
      </w:r>
      <w:r>
        <w:rPr>
          <w:spacing w:val="-14"/>
        </w:rPr>
        <w:t xml:space="preserve"> </w:t>
      </w:r>
      <w:r>
        <w:t>Acronyms</w:t>
      </w:r>
    </w:p>
    <w:p w14:paraId="6CF498E0" w14:textId="417C88F9" w:rsidR="00542A00" w:rsidRPr="00693E2C" w:rsidRDefault="008650EB" w:rsidP="008B0E30">
      <w:pPr>
        <w:pStyle w:val="Heading2"/>
        <w:numPr>
          <w:ilvl w:val="1"/>
          <w:numId w:val="1"/>
        </w:numPr>
        <w:ind w:left="1440" w:right="720"/>
        <w:jc w:val="both"/>
      </w:pPr>
      <w:r w:rsidRPr="004F1C23">
        <w:t>ESA</w:t>
      </w:r>
      <w:r w:rsidR="00542A00" w:rsidRPr="004F1C23">
        <w:t xml:space="preserve"> </w:t>
      </w:r>
      <w:r w:rsidRPr="004F1C23">
        <w:t>- Enterprise Sourcing</w:t>
      </w:r>
      <w:r w:rsidR="00542A00">
        <w:t xml:space="preserve"> Agreement</w:t>
      </w:r>
      <w:r w:rsidR="000059A1">
        <w:rPr>
          <w:lang w:val="en-US"/>
        </w:rPr>
        <w:t xml:space="preserve"> </w:t>
      </w:r>
      <w:r w:rsidR="00542A00">
        <w:t xml:space="preserve">- </w:t>
      </w:r>
      <w:r w:rsidR="00542A00" w:rsidRPr="004F1C23">
        <w:t>An agreement</w:t>
      </w:r>
      <w:r w:rsidR="00F57177">
        <w:rPr>
          <w:lang w:val="en-US"/>
        </w:rPr>
        <w:t xml:space="preserve">, </w:t>
      </w:r>
      <w:r w:rsidR="000059A1">
        <w:rPr>
          <w:lang w:val="en-US"/>
        </w:rPr>
        <w:t xml:space="preserve">accessible </w:t>
      </w:r>
      <w:r w:rsidR="009B0A6E">
        <w:rPr>
          <w:lang w:val="en-US"/>
        </w:rPr>
        <w:t>in the</w:t>
      </w:r>
      <w:r w:rsidR="0037614C">
        <w:rPr>
          <w:lang w:val="en-US"/>
        </w:rPr>
        <w:t xml:space="preserve"> Supply Chain</w:t>
      </w:r>
      <w:r w:rsidR="000059A1">
        <w:rPr>
          <w:lang w:val="en-US"/>
        </w:rPr>
        <w:t xml:space="preserve"> </w:t>
      </w:r>
      <w:r w:rsidR="009B0A6E">
        <w:rPr>
          <w:lang w:val="en-US"/>
        </w:rPr>
        <w:t xml:space="preserve">Contracts </w:t>
      </w:r>
      <w:r w:rsidR="000059A1">
        <w:rPr>
          <w:lang w:val="en-US"/>
        </w:rPr>
        <w:t>Management System</w:t>
      </w:r>
      <w:r w:rsidR="009B0A6E">
        <w:rPr>
          <w:lang w:val="en-US"/>
        </w:rPr>
        <w:t xml:space="preserve">, </w:t>
      </w:r>
      <w:r w:rsidR="000059A1">
        <w:rPr>
          <w:lang w:val="en-US"/>
        </w:rPr>
        <w:t xml:space="preserve">as </w:t>
      </w:r>
      <w:r w:rsidR="009B0A6E">
        <w:rPr>
          <w:lang w:val="en-US"/>
        </w:rPr>
        <w:t>negotiated by</w:t>
      </w:r>
      <w:r w:rsidR="00F57177">
        <w:rPr>
          <w:lang w:val="en-US"/>
        </w:rPr>
        <w:t xml:space="preserve"> a Commodity Team,</w:t>
      </w:r>
      <w:r w:rsidR="00ED61A2">
        <w:rPr>
          <w:lang w:val="en-US"/>
        </w:rPr>
        <w:t xml:space="preserve"> between TGI</w:t>
      </w:r>
      <w:r w:rsidR="00542A00" w:rsidRPr="004F1C23">
        <w:t xml:space="preserve"> </w:t>
      </w:r>
      <w:r w:rsidR="00ED61A2">
        <w:rPr>
          <w:lang w:val="en-US"/>
        </w:rPr>
        <w:t>and</w:t>
      </w:r>
      <w:r w:rsidR="00542A00" w:rsidRPr="004F1C23">
        <w:t xml:space="preserve"> a </w:t>
      </w:r>
      <w:r w:rsidR="00404F08">
        <w:rPr>
          <w:lang w:val="en-US"/>
        </w:rPr>
        <w:t xml:space="preserve">shared </w:t>
      </w:r>
      <w:r w:rsidR="00542A00" w:rsidRPr="004F1C23">
        <w:t>supplier</w:t>
      </w:r>
      <w:r w:rsidR="00542A00">
        <w:t>,</w:t>
      </w:r>
      <w:r w:rsidR="00542A00" w:rsidRPr="004F1C23">
        <w:t xml:space="preserve"> </w:t>
      </w:r>
      <w:r w:rsidR="00ED61A2">
        <w:rPr>
          <w:lang w:val="en-US"/>
        </w:rPr>
        <w:t>which individual</w:t>
      </w:r>
      <w:r w:rsidR="00542A00" w:rsidRPr="004F1C23">
        <w:t xml:space="preserve"> T</w:t>
      </w:r>
      <w:r w:rsidR="00ED68DB">
        <w:rPr>
          <w:lang w:val="en-US"/>
        </w:rPr>
        <w:t>GI</w:t>
      </w:r>
      <w:r w:rsidR="00542A00" w:rsidRPr="004F1C23">
        <w:t xml:space="preserve"> </w:t>
      </w:r>
      <w:r w:rsidR="00ED68DB">
        <w:rPr>
          <w:lang w:val="en-US"/>
        </w:rPr>
        <w:t>subsidiaries</w:t>
      </w:r>
      <w:r w:rsidR="00401CD3">
        <w:rPr>
          <w:lang w:val="en-US"/>
        </w:rPr>
        <w:t xml:space="preserve"> (at the legal entity level)</w:t>
      </w:r>
      <w:r w:rsidR="00ED61A2">
        <w:rPr>
          <w:lang w:val="en-US"/>
        </w:rPr>
        <w:t xml:space="preserve"> can sign onto through Adoption Agreements. </w:t>
      </w:r>
      <w:proofErr w:type="spellStart"/>
      <w:r w:rsidR="00ED61A2">
        <w:rPr>
          <w:lang w:val="en-US"/>
        </w:rPr>
        <w:t>T</w:t>
      </w:r>
      <w:r w:rsidR="00ED61A2">
        <w:t>he</w:t>
      </w:r>
      <w:proofErr w:type="spellEnd"/>
      <w:r w:rsidR="00ED61A2">
        <w:rPr>
          <w:lang w:val="en-US"/>
        </w:rPr>
        <w:t xml:space="preserve"> ESA</w:t>
      </w:r>
      <w:r w:rsidR="00542A00" w:rsidRPr="004F1C23">
        <w:t xml:space="preserve"> establishes the</w:t>
      </w:r>
      <w:r w:rsidR="00ED61A2">
        <w:rPr>
          <w:lang w:val="en-US"/>
        </w:rPr>
        <w:t xml:space="preserve"> basic</w:t>
      </w:r>
      <w:r w:rsidR="00542A00" w:rsidRPr="004F1C23">
        <w:t xml:space="preserve"> terms</w:t>
      </w:r>
      <w:r w:rsidR="00ED61A2">
        <w:rPr>
          <w:lang w:val="en-US"/>
        </w:rPr>
        <w:t xml:space="preserve"> and conditions</w:t>
      </w:r>
      <w:r w:rsidR="00542A00" w:rsidRPr="004F1C23">
        <w:t xml:space="preserve"> of</w:t>
      </w:r>
      <w:r w:rsidR="00ED61A2">
        <w:rPr>
          <w:lang w:val="en-US"/>
        </w:rPr>
        <w:t xml:space="preserve"> </w:t>
      </w:r>
      <w:r w:rsidR="000931B3">
        <w:rPr>
          <w:lang w:val="en-US"/>
        </w:rPr>
        <w:t>purchase</w:t>
      </w:r>
      <w:r w:rsidR="00ED61A2">
        <w:rPr>
          <w:lang w:val="en-US"/>
        </w:rPr>
        <w:t xml:space="preserve"> </w:t>
      </w:r>
      <w:r w:rsidR="00401CD3">
        <w:rPr>
          <w:lang w:val="en-US"/>
        </w:rPr>
        <w:t xml:space="preserve">and </w:t>
      </w:r>
      <w:r w:rsidR="009C300F" w:rsidRPr="00693E2C">
        <w:t>c</w:t>
      </w:r>
      <w:r w:rsidR="00542A00" w:rsidRPr="004F1C23">
        <w:t>an include pricing</w:t>
      </w:r>
      <w:r w:rsidR="00542A00">
        <w:t xml:space="preserve"> in an Attachment</w:t>
      </w:r>
      <w:r w:rsidR="009C300F" w:rsidRPr="00693E2C">
        <w:t xml:space="preserve"> for common part numbers</w:t>
      </w:r>
      <w:r w:rsidR="00542A00" w:rsidRPr="004F1C23">
        <w:t>.</w:t>
      </w:r>
      <w:r w:rsidR="00337FCD">
        <w:t xml:space="preserve"> </w:t>
      </w:r>
      <w:r w:rsidR="00542A00">
        <w:t xml:space="preserve">Adoption </w:t>
      </w:r>
      <w:r w:rsidR="00401CD3">
        <w:rPr>
          <w:lang w:val="en-US"/>
        </w:rPr>
        <w:t>A</w:t>
      </w:r>
      <w:r w:rsidR="006F1AD2">
        <w:rPr>
          <w:lang w:val="en-US"/>
        </w:rPr>
        <w:t>greements</w:t>
      </w:r>
      <w:r w:rsidR="002840BB">
        <w:t xml:space="preserve"> are</w:t>
      </w:r>
      <w:r w:rsidR="00542A00">
        <w:t xml:space="preserve"> </w:t>
      </w:r>
      <w:r w:rsidR="00ED61A2">
        <w:rPr>
          <w:lang w:val="en-US"/>
        </w:rPr>
        <w:t>developed by</w:t>
      </w:r>
      <w:r w:rsidR="002840BB">
        <w:t xml:space="preserve"> </w:t>
      </w:r>
      <w:r w:rsidR="000059A1">
        <w:rPr>
          <w:lang w:val="en-US"/>
        </w:rPr>
        <w:t xml:space="preserve">individual </w:t>
      </w:r>
      <w:r w:rsidR="002840BB">
        <w:t>Triumph Legal Entities</w:t>
      </w:r>
      <w:r w:rsidR="009C300F" w:rsidRPr="00693E2C">
        <w:t xml:space="preserve"> and</w:t>
      </w:r>
      <w:r w:rsidR="00401CD3">
        <w:rPr>
          <w:lang w:val="en-US"/>
        </w:rPr>
        <w:t xml:space="preserve"> can supplement or modify the terms of the ESA, including</w:t>
      </w:r>
      <w:r w:rsidR="00497AC9" w:rsidRPr="00693E2C">
        <w:t xml:space="preserve"> defin</w:t>
      </w:r>
      <w:r w:rsidR="00401CD3">
        <w:rPr>
          <w:lang w:val="en-US"/>
        </w:rPr>
        <w:t>ing</w:t>
      </w:r>
      <w:r w:rsidR="00497AC9" w:rsidRPr="00693E2C">
        <w:t xml:space="preserve"> site specific requirements</w:t>
      </w:r>
      <w:r w:rsidR="000059A1">
        <w:rPr>
          <w:lang w:val="en-US"/>
        </w:rPr>
        <w:t>, one or more statements o</w:t>
      </w:r>
      <w:r w:rsidR="00093871">
        <w:rPr>
          <w:lang w:val="en-US"/>
        </w:rPr>
        <w:t>f</w:t>
      </w:r>
      <w:r w:rsidR="000059A1">
        <w:rPr>
          <w:lang w:val="en-US"/>
        </w:rPr>
        <w:t xml:space="preserve"> work and include additional part numbers and/or pricing beyond what is included in the ESA</w:t>
      </w:r>
      <w:r w:rsidR="00401CD3">
        <w:rPr>
          <w:lang w:val="en-US"/>
        </w:rPr>
        <w:t>.</w:t>
      </w:r>
      <w:r w:rsidR="008B0E30">
        <w:rPr>
          <w:lang w:val="en-US"/>
        </w:rPr>
        <w:t xml:space="preserve"> </w:t>
      </w:r>
    </w:p>
    <w:p w14:paraId="6CF498E1" w14:textId="4135255C" w:rsidR="008A69D8" w:rsidRDefault="00861E0C" w:rsidP="008B0E30">
      <w:pPr>
        <w:pStyle w:val="Heading2"/>
        <w:numPr>
          <w:ilvl w:val="1"/>
          <w:numId w:val="1"/>
        </w:numPr>
        <w:ind w:left="1440" w:right="720"/>
        <w:jc w:val="both"/>
        <w:rPr>
          <w:lang w:val="en-US"/>
        </w:rPr>
      </w:pPr>
      <w:r w:rsidRPr="00693E2C">
        <w:t>OpCo a</w:t>
      </w:r>
      <w:r w:rsidR="00542A00">
        <w:t>greement</w:t>
      </w:r>
      <w:r w:rsidR="000059A1">
        <w:rPr>
          <w:lang w:val="en-US"/>
        </w:rPr>
        <w:t xml:space="preserve"> </w:t>
      </w:r>
      <w:r w:rsidR="00542A00">
        <w:t>- Operating Company</w:t>
      </w:r>
      <w:r w:rsidRPr="00693E2C">
        <w:t xml:space="preserve"> a</w:t>
      </w:r>
      <w:r w:rsidR="00337FCD">
        <w:t>greement</w:t>
      </w:r>
      <w:r w:rsidR="00542A00" w:rsidRPr="004F1C23">
        <w:t xml:space="preserve"> </w:t>
      </w:r>
      <w:r w:rsidR="008650EB" w:rsidRPr="004F1C23">
        <w:t xml:space="preserve">- </w:t>
      </w:r>
      <w:bookmarkStart w:id="9" w:name="6._Responsibilities"/>
      <w:bookmarkEnd w:id="9"/>
      <w:r w:rsidR="008A69D8" w:rsidRPr="00693E2C">
        <w:t>Operating Company or “</w:t>
      </w:r>
      <w:r w:rsidRPr="00693E2C">
        <w:t>OpCo</w:t>
      </w:r>
      <w:r w:rsidR="008A69D8" w:rsidRPr="00693E2C">
        <w:t>” agreements</w:t>
      </w:r>
      <w:r w:rsidR="00977A8D">
        <w:rPr>
          <w:lang w:val="en-US"/>
        </w:rPr>
        <w:t xml:space="preserve">, </w:t>
      </w:r>
      <w:r w:rsidR="005D752E">
        <w:rPr>
          <w:lang w:val="en-US"/>
        </w:rPr>
        <w:t xml:space="preserve">accessible </w:t>
      </w:r>
      <w:r w:rsidR="00977A8D">
        <w:rPr>
          <w:lang w:val="en-US"/>
        </w:rPr>
        <w:t xml:space="preserve">in the </w:t>
      </w:r>
      <w:r w:rsidR="0037614C">
        <w:rPr>
          <w:lang w:val="en-US"/>
        </w:rPr>
        <w:t xml:space="preserve">Supply Chain </w:t>
      </w:r>
      <w:r w:rsidR="00977A8D">
        <w:rPr>
          <w:lang w:val="en-US"/>
        </w:rPr>
        <w:t xml:space="preserve">Contracts </w:t>
      </w:r>
      <w:r w:rsidR="005D752E">
        <w:rPr>
          <w:lang w:val="en-US"/>
        </w:rPr>
        <w:t>Management System</w:t>
      </w:r>
      <w:r w:rsidR="00977A8D">
        <w:rPr>
          <w:lang w:val="en-US"/>
        </w:rPr>
        <w:t>,</w:t>
      </w:r>
      <w:r w:rsidR="008A69D8" w:rsidRPr="00693E2C">
        <w:t xml:space="preserve"> are negotiated at the individual </w:t>
      </w:r>
      <w:r w:rsidR="00ED61A2">
        <w:rPr>
          <w:lang w:val="en-US"/>
        </w:rPr>
        <w:t>legal entity</w:t>
      </w:r>
      <w:r w:rsidR="008A69D8" w:rsidRPr="00693E2C">
        <w:t xml:space="preserve"> level and only leverage the spend for that specific </w:t>
      </w:r>
      <w:r w:rsidR="005511C5" w:rsidRPr="00693E2C">
        <w:t>Triumph Group</w:t>
      </w:r>
      <w:r w:rsidR="008A69D8" w:rsidRPr="00693E2C">
        <w:t xml:space="preserve"> legal entity.</w:t>
      </w:r>
      <w:r w:rsidR="008B0E30">
        <w:t xml:space="preserve"> </w:t>
      </w:r>
      <w:r w:rsidR="008A69D8" w:rsidRPr="00693E2C">
        <w:t>Typically, this agreement is targeted for those suppliers who provide product</w:t>
      </w:r>
      <w:r w:rsidR="008B0E30">
        <w:rPr>
          <w:lang w:val="en-US"/>
        </w:rPr>
        <w:t>s</w:t>
      </w:r>
      <w:r w:rsidR="008A69D8" w:rsidRPr="00693E2C">
        <w:t xml:space="preserve"> and services on a more localized basis</w:t>
      </w:r>
      <w:r w:rsidR="009671DE">
        <w:rPr>
          <w:lang w:val="en-US"/>
        </w:rPr>
        <w:t xml:space="preserve">. The OpCo does not have Adoption Agreements, as any </w:t>
      </w:r>
      <w:r w:rsidR="003B7A85">
        <w:rPr>
          <w:lang w:val="en-US"/>
        </w:rPr>
        <w:t>site-specific</w:t>
      </w:r>
      <w:r w:rsidR="009671DE">
        <w:rPr>
          <w:lang w:val="en-US"/>
        </w:rPr>
        <w:t xml:space="preserve"> terms need to be incorporated into the OpCo itself.</w:t>
      </w:r>
      <w:r w:rsidR="008B0E30">
        <w:rPr>
          <w:lang w:val="en-US"/>
        </w:rPr>
        <w:t xml:space="preserve"> </w:t>
      </w:r>
      <w:r w:rsidR="009671DE">
        <w:rPr>
          <w:lang w:val="en-US"/>
        </w:rPr>
        <w:lastRenderedPageBreak/>
        <w:t xml:space="preserve">However, </w:t>
      </w:r>
      <w:proofErr w:type="spellStart"/>
      <w:r w:rsidR="009671DE">
        <w:rPr>
          <w:lang w:val="en-US"/>
        </w:rPr>
        <w:t>OpCos</w:t>
      </w:r>
      <w:proofErr w:type="spellEnd"/>
      <w:r w:rsidR="009671DE">
        <w:rPr>
          <w:lang w:val="en-US"/>
        </w:rPr>
        <w:t xml:space="preserve"> may have one or more statement(s) of work</w:t>
      </w:r>
      <w:r w:rsidR="005D752E">
        <w:rPr>
          <w:lang w:val="en-US"/>
        </w:rPr>
        <w:t xml:space="preserve"> and include flow</w:t>
      </w:r>
      <w:r w:rsidR="008B0E30">
        <w:rPr>
          <w:lang w:val="en-US"/>
        </w:rPr>
        <w:t>-</w:t>
      </w:r>
      <w:r w:rsidR="005D752E">
        <w:rPr>
          <w:lang w:val="en-US"/>
        </w:rPr>
        <w:t>down requirements (FAR/DFAR, Site-Specific, and/or Program/Customer Addendum(s))</w:t>
      </w:r>
      <w:r w:rsidR="009671DE">
        <w:rPr>
          <w:lang w:val="en-US"/>
        </w:rPr>
        <w:t>.</w:t>
      </w:r>
    </w:p>
    <w:p w14:paraId="03EC8C47" w14:textId="2B70A9F9" w:rsidR="007238E6" w:rsidRDefault="007238E6" w:rsidP="008B0E30">
      <w:pPr>
        <w:ind w:right="720"/>
        <w:jc w:val="both"/>
        <w:rPr>
          <w:lang w:eastAsia="x-none"/>
        </w:rPr>
      </w:pPr>
    </w:p>
    <w:p w14:paraId="1C1C192C" w14:textId="77777777" w:rsidR="007238E6" w:rsidRPr="007238E6" w:rsidRDefault="007238E6" w:rsidP="008B0E30">
      <w:pPr>
        <w:ind w:right="720"/>
        <w:jc w:val="both"/>
        <w:rPr>
          <w:lang w:eastAsia="x-none"/>
        </w:rPr>
      </w:pPr>
    </w:p>
    <w:p w14:paraId="6CF498E2" w14:textId="77777777" w:rsidR="00104C93" w:rsidRPr="008A69D8" w:rsidRDefault="00547CC9" w:rsidP="008B0E30">
      <w:pPr>
        <w:pStyle w:val="Heading1"/>
        <w:numPr>
          <w:ilvl w:val="0"/>
          <w:numId w:val="1"/>
        </w:numPr>
        <w:tabs>
          <w:tab w:val="left" w:pos="853"/>
        </w:tabs>
        <w:ind w:right="720"/>
        <w:jc w:val="both"/>
        <w:rPr>
          <w:rFonts w:cs="Tahoma"/>
        </w:rPr>
      </w:pPr>
      <w:r w:rsidRPr="008A69D8">
        <w:rPr>
          <w:rFonts w:cs="Tahoma"/>
        </w:rPr>
        <w:t>Respo</w:t>
      </w:r>
      <w:r w:rsidRPr="008A69D8">
        <w:rPr>
          <w:rFonts w:cs="Tahoma"/>
          <w:spacing w:val="1"/>
        </w:rPr>
        <w:t>n</w:t>
      </w:r>
      <w:r w:rsidRPr="008A69D8">
        <w:rPr>
          <w:rFonts w:cs="Tahoma"/>
          <w:spacing w:val="-1"/>
        </w:rPr>
        <w:t>s</w:t>
      </w:r>
      <w:r w:rsidRPr="008A69D8">
        <w:rPr>
          <w:rFonts w:cs="Tahoma"/>
        </w:rPr>
        <w:t>ibilities</w:t>
      </w:r>
      <w:r w:rsidR="00435962" w:rsidRPr="008A69D8">
        <w:rPr>
          <w:rFonts w:cs="Tahoma"/>
        </w:rPr>
        <w:t xml:space="preserve"> </w:t>
      </w:r>
      <w:r w:rsidR="005511C5">
        <w:rPr>
          <w:rFonts w:cs="Tahoma"/>
        </w:rPr>
        <w:t>-</w:t>
      </w:r>
      <w:r w:rsidR="00435962" w:rsidRPr="008A69D8">
        <w:rPr>
          <w:rFonts w:cs="Tahoma"/>
        </w:rPr>
        <w:t xml:space="preserve"> </w:t>
      </w:r>
      <w:r w:rsidR="00ED6BD0" w:rsidRPr="008A69D8">
        <w:rPr>
          <w:rFonts w:cs="Tahoma"/>
        </w:rPr>
        <w:t xml:space="preserve">This </w:t>
      </w:r>
      <w:r w:rsidR="004F1C23" w:rsidRPr="008A69D8">
        <w:rPr>
          <w:rFonts w:cs="Tahoma"/>
        </w:rPr>
        <w:t>standard work</w:t>
      </w:r>
      <w:r w:rsidR="00435962" w:rsidRPr="008A69D8">
        <w:rPr>
          <w:rFonts w:cs="Tahoma"/>
        </w:rPr>
        <w:t xml:space="preserve"> documents the following processes:</w:t>
      </w:r>
    </w:p>
    <w:p w14:paraId="6CF498E3" w14:textId="77777777" w:rsidR="00104C93" w:rsidRDefault="00104C93" w:rsidP="008B0E30">
      <w:pPr>
        <w:spacing w:before="10" w:line="110" w:lineRule="exact"/>
        <w:ind w:right="720"/>
        <w:jc w:val="both"/>
        <w:rPr>
          <w:sz w:val="11"/>
          <w:szCs w:val="11"/>
        </w:rPr>
      </w:pPr>
    </w:p>
    <w:p w14:paraId="6CF498E4" w14:textId="29A0B3E0" w:rsidR="007A7316" w:rsidRDefault="00ED6BD0" w:rsidP="008B0E30">
      <w:pPr>
        <w:pStyle w:val="BodyText"/>
        <w:numPr>
          <w:ilvl w:val="1"/>
          <w:numId w:val="1"/>
        </w:numPr>
        <w:ind w:left="1710" w:right="720"/>
        <w:jc w:val="both"/>
      </w:pPr>
      <w:bookmarkStart w:id="10" w:name="6.1_Business_Unit_Supplier_Quality_shall"/>
      <w:bookmarkEnd w:id="10"/>
      <w:r>
        <w:t xml:space="preserve">Use of the </w:t>
      </w:r>
      <w:r w:rsidR="004F1C23">
        <w:t xml:space="preserve">ESA and/or </w:t>
      </w:r>
      <w:r w:rsidR="00861E0C">
        <w:t>OpCo</w:t>
      </w:r>
      <w:r w:rsidR="008A69D8">
        <w:t xml:space="preserve"> </w:t>
      </w:r>
      <w:r w:rsidR="009B2ACE">
        <w:t>A</w:t>
      </w:r>
      <w:r w:rsidR="002840BB">
        <w:t>greement</w:t>
      </w:r>
      <w:r w:rsidR="009C300F">
        <w:t xml:space="preserve"> documents and their relevant</w:t>
      </w:r>
      <w:r w:rsidR="004F1C23">
        <w:t xml:space="preserve"> Addenda</w:t>
      </w:r>
      <w:r w:rsidR="00A740B8">
        <w:t>, Attachments</w:t>
      </w:r>
      <w:r w:rsidR="004F1C23">
        <w:t xml:space="preserve"> and Adoption Agreements.</w:t>
      </w:r>
    </w:p>
    <w:p w14:paraId="6CF498E5" w14:textId="78330FF2" w:rsidR="00ED6BD0" w:rsidRDefault="00ED6BD0" w:rsidP="008B0E30">
      <w:pPr>
        <w:pStyle w:val="BodyText"/>
        <w:numPr>
          <w:ilvl w:val="1"/>
          <w:numId w:val="1"/>
        </w:numPr>
        <w:ind w:left="1710" w:right="720"/>
        <w:jc w:val="both"/>
      </w:pPr>
      <w:r>
        <w:t xml:space="preserve">It is the responsibility of all </w:t>
      </w:r>
      <w:r w:rsidR="0037614C">
        <w:t xml:space="preserve">Enterprise, </w:t>
      </w:r>
      <w:r w:rsidR="008B0E30">
        <w:t>OpCo’s</w:t>
      </w:r>
      <w:r w:rsidR="009B7B58">
        <w:t xml:space="preserve"> </w:t>
      </w:r>
      <w:r w:rsidR="0037614C">
        <w:t>and Sites</w:t>
      </w:r>
      <w:r>
        <w:t xml:space="preserve"> to </w:t>
      </w:r>
      <w:r w:rsidR="004F1C23">
        <w:t>understand and comply with the requirements of this document when entering into a long-term agreement with a supplier.</w:t>
      </w:r>
      <w:r w:rsidR="005511C5">
        <w:t xml:space="preserve"> The latest version of each document is to be used and can be obtained from the </w:t>
      </w:r>
      <w:r w:rsidR="0037614C">
        <w:t xml:space="preserve">Supply Chain </w:t>
      </w:r>
      <w:r w:rsidR="005511C5">
        <w:t>Contracts</w:t>
      </w:r>
      <w:r w:rsidR="0037614C">
        <w:t xml:space="preserve"> Team</w:t>
      </w:r>
      <w:r w:rsidR="005511C5">
        <w:t>.</w:t>
      </w:r>
    </w:p>
    <w:p w14:paraId="6CF498E6" w14:textId="1521615C" w:rsidR="005511C5" w:rsidRDefault="005511C5" w:rsidP="008B0E30">
      <w:pPr>
        <w:pStyle w:val="BodyText"/>
        <w:numPr>
          <w:ilvl w:val="1"/>
          <w:numId w:val="1"/>
        </w:numPr>
        <w:ind w:left="1710" w:right="720"/>
        <w:jc w:val="both"/>
      </w:pPr>
      <w:r>
        <w:t xml:space="preserve">It is the responsibility of the </w:t>
      </w:r>
      <w:r w:rsidR="0037614C">
        <w:t xml:space="preserve">Supply Chain </w:t>
      </w:r>
      <w:r>
        <w:t xml:space="preserve">Contracts </w:t>
      </w:r>
      <w:r w:rsidR="0037614C">
        <w:t xml:space="preserve">Team </w:t>
      </w:r>
      <w:r>
        <w:t xml:space="preserve">to maintain the language and distribute the revision controlled </w:t>
      </w:r>
      <w:r w:rsidR="0037614C">
        <w:t>long-term agreement</w:t>
      </w:r>
      <w:r>
        <w:t xml:space="preserve"> and all relevant document templates.</w:t>
      </w:r>
    </w:p>
    <w:p w14:paraId="6CF498E7" w14:textId="47438E2D" w:rsidR="004E6152" w:rsidRDefault="00B31E6F" w:rsidP="008B0E30">
      <w:pPr>
        <w:pStyle w:val="Heading1"/>
        <w:numPr>
          <w:ilvl w:val="0"/>
          <w:numId w:val="1"/>
        </w:numPr>
        <w:tabs>
          <w:tab w:val="left" w:pos="853"/>
        </w:tabs>
        <w:spacing w:before="62"/>
        <w:ind w:right="720"/>
        <w:jc w:val="both"/>
        <w:rPr>
          <w:bCs w:val="0"/>
        </w:rPr>
      </w:pPr>
      <w:r w:rsidRPr="00B31E6F">
        <w:rPr>
          <w:bCs w:val="0"/>
        </w:rPr>
        <w:t>Process Flow</w:t>
      </w:r>
      <w:r w:rsidR="007A7316">
        <w:rPr>
          <w:bCs w:val="0"/>
        </w:rPr>
        <w:t xml:space="preserve">- </w:t>
      </w:r>
      <w:r w:rsidR="0066582D">
        <w:rPr>
          <w:bCs w:val="0"/>
        </w:rPr>
        <w:t xml:space="preserve">ESA and </w:t>
      </w:r>
      <w:r w:rsidR="00861E0C">
        <w:rPr>
          <w:bCs w:val="0"/>
        </w:rPr>
        <w:t>OpCo</w:t>
      </w:r>
      <w:r w:rsidR="0066582D">
        <w:rPr>
          <w:bCs w:val="0"/>
        </w:rPr>
        <w:t xml:space="preserve"> </w:t>
      </w:r>
      <w:r w:rsidR="008B0E30">
        <w:rPr>
          <w:bCs w:val="0"/>
        </w:rPr>
        <w:t>Agreements</w:t>
      </w:r>
      <w:r w:rsidR="0066582D">
        <w:rPr>
          <w:bCs w:val="0"/>
        </w:rPr>
        <w:t xml:space="preserve"> with Suppliers</w:t>
      </w:r>
    </w:p>
    <w:p w14:paraId="6CF498E8" w14:textId="77777777" w:rsidR="00ED6BD0" w:rsidRPr="00ED6BD0" w:rsidRDefault="001600B6" w:rsidP="008B0E30">
      <w:pPr>
        <w:pStyle w:val="Heading1"/>
        <w:numPr>
          <w:ilvl w:val="1"/>
          <w:numId w:val="1"/>
        </w:numPr>
        <w:tabs>
          <w:tab w:val="left" w:pos="853"/>
        </w:tabs>
        <w:spacing w:before="62"/>
        <w:ind w:left="1710" w:right="720"/>
        <w:jc w:val="both"/>
        <w:rPr>
          <w:bCs w:val="0"/>
        </w:rPr>
      </w:pPr>
      <w:r w:rsidRPr="00ED6BD0">
        <w:rPr>
          <w:b w:val="0"/>
          <w:bCs w:val="0"/>
        </w:rPr>
        <w:t>The</w:t>
      </w:r>
      <w:r w:rsidR="0066582D">
        <w:rPr>
          <w:b w:val="0"/>
          <w:bCs w:val="0"/>
        </w:rPr>
        <w:t xml:space="preserve"> ESA</w:t>
      </w:r>
      <w:r w:rsidRPr="00ED6BD0">
        <w:rPr>
          <w:b w:val="0"/>
          <w:bCs w:val="0"/>
        </w:rPr>
        <w:t xml:space="preserve"> process consists of the following key milestones and decision points</w:t>
      </w:r>
      <w:r w:rsidR="00ED6BD0">
        <w:rPr>
          <w:b w:val="0"/>
          <w:bCs w:val="0"/>
        </w:rPr>
        <w:t>:</w:t>
      </w:r>
    </w:p>
    <w:p w14:paraId="6CF498E9" w14:textId="6AB9C513" w:rsidR="00F2445B" w:rsidRPr="00C215E9" w:rsidRDefault="00D3119B" w:rsidP="008B0E30">
      <w:pPr>
        <w:pStyle w:val="Heading1"/>
        <w:numPr>
          <w:ilvl w:val="2"/>
          <w:numId w:val="1"/>
        </w:numPr>
        <w:tabs>
          <w:tab w:val="left" w:pos="2880"/>
        </w:tabs>
        <w:spacing w:before="62"/>
        <w:ind w:left="2880" w:right="720" w:hanging="1170"/>
        <w:jc w:val="both"/>
        <w:rPr>
          <w:b w:val="0"/>
        </w:rPr>
      </w:pPr>
      <w:r w:rsidRPr="00C215E9">
        <w:rPr>
          <w:b w:val="0"/>
        </w:rPr>
        <w:t xml:space="preserve">Commodity </w:t>
      </w:r>
      <w:r w:rsidR="005511C5">
        <w:rPr>
          <w:b w:val="0"/>
        </w:rPr>
        <w:t>Lead</w:t>
      </w:r>
      <w:r w:rsidRPr="00C215E9">
        <w:rPr>
          <w:b w:val="0"/>
        </w:rPr>
        <w:t xml:space="preserve"> submits ESA </w:t>
      </w:r>
      <w:r w:rsidR="00340FB4">
        <w:rPr>
          <w:b w:val="0"/>
        </w:rPr>
        <w:t>supplier selection</w:t>
      </w:r>
      <w:r w:rsidRPr="00C215E9">
        <w:rPr>
          <w:b w:val="0"/>
        </w:rPr>
        <w:t xml:space="preserve"> </w:t>
      </w:r>
      <w:r w:rsidR="00A740B8">
        <w:rPr>
          <w:b w:val="0"/>
        </w:rPr>
        <w:t>and Negotiation P</w:t>
      </w:r>
      <w:r w:rsidR="0066582D">
        <w:rPr>
          <w:b w:val="0"/>
        </w:rPr>
        <w:t>lan</w:t>
      </w:r>
      <w:r w:rsidR="00340FB4">
        <w:rPr>
          <w:b w:val="0"/>
        </w:rPr>
        <w:t xml:space="preserve"> data</w:t>
      </w:r>
      <w:r w:rsidR="0066582D">
        <w:rPr>
          <w:b w:val="0"/>
        </w:rPr>
        <w:t xml:space="preserve"> </w:t>
      </w:r>
      <w:r w:rsidR="00340FB4">
        <w:rPr>
          <w:b w:val="0"/>
        </w:rPr>
        <w:t>based on Source Selection Review (SSR) Board</w:t>
      </w:r>
      <w:r w:rsidR="0066582D">
        <w:rPr>
          <w:b w:val="0"/>
        </w:rPr>
        <w:t xml:space="preserve"> </w:t>
      </w:r>
      <w:r w:rsidRPr="00C215E9">
        <w:rPr>
          <w:b w:val="0"/>
        </w:rPr>
        <w:t xml:space="preserve">to </w:t>
      </w:r>
      <w:r w:rsidR="00166735">
        <w:rPr>
          <w:b w:val="0"/>
        </w:rPr>
        <w:t>applicable signature authority based on</w:t>
      </w:r>
      <w:r w:rsidR="00340FB4">
        <w:rPr>
          <w:b w:val="0"/>
        </w:rPr>
        <w:t xml:space="preserve"> SSR approval requirements</w:t>
      </w:r>
      <w:r w:rsidR="00166735">
        <w:rPr>
          <w:b w:val="0"/>
        </w:rPr>
        <w:t>.</w:t>
      </w:r>
    </w:p>
    <w:p w14:paraId="6CF498EA" w14:textId="069FD22F" w:rsidR="00F2445B" w:rsidRPr="00C215E9" w:rsidRDefault="00166735" w:rsidP="008B0E30">
      <w:pPr>
        <w:pStyle w:val="Heading1"/>
        <w:numPr>
          <w:ilvl w:val="2"/>
          <w:numId w:val="1"/>
        </w:numPr>
        <w:spacing w:before="62"/>
        <w:ind w:left="2880" w:right="720" w:hanging="1170"/>
        <w:jc w:val="both"/>
        <w:rPr>
          <w:b w:val="0"/>
        </w:rPr>
      </w:pPr>
      <w:r>
        <w:rPr>
          <w:b w:val="0"/>
        </w:rPr>
        <w:t xml:space="preserve">Commodity </w:t>
      </w:r>
      <w:r w:rsidR="005511C5">
        <w:rPr>
          <w:b w:val="0"/>
        </w:rPr>
        <w:t>Lead</w:t>
      </w:r>
      <w:r>
        <w:rPr>
          <w:b w:val="0"/>
        </w:rPr>
        <w:t xml:space="preserve"> </w:t>
      </w:r>
      <w:r w:rsidR="008A29DF">
        <w:rPr>
          <w:b w:val="0"/>
        </w:rPr>
        <w:t>add</w:t>
      </w:r>
      <w:r w:rsidR="00235256">
        <w:rPr>
          <w:b w:val="0"/>
        </w:rPr>
        <w:t>s</w:t>
      </w:r>
      <w:r w:rsidR="008A29DF">
        <w:rPr>
          <w:b w:val="0"/>
        </w:rPr>
        <w:t xml:space="preserve"> the </w:t>
      </w:r>
      <w:r w:rsidR="00D3119B" w:rsidRPr="00C215E9">
        <w:rPr>
          <w:b w:val="0"/>
        </w:rPr>
        <w:t xml:space="preserve">project to </w:t>
      </w:r>
      <w:r w:rsidR="008A29DF">
        <w:rPr>
          <w:b w:val="0"/>
        </w:rPr>
        <w:t xml:space="preserve">the Supply Chain Contracts </w:t>
      </w:r>
      <w:r w:rsidR="008B0E30">
        <w:rPr>
          <w:b w:val="0"/>
        </w:rPr>
        <w:t>Contract Management System</w:t>
      </w:r>
      <w:r w:rsidR="008A29DF">
        <w:rPr>
          <w:b w:val="0"/>
        </w:rPr>
        <w:t xml:space="preserve"> </w:t>
      </w:r>
      <w:r w:rsidR="00D3119B" w:rsidRPr="00C215E9">
        <w:rPr>
          <w:b w:val="0"/>
        </w:rPr>
        <w:t xml:space="preserve">and </w:t>
      </w:r>
      <w:r w:rsidR="00497AC9">
        <w:rPr>
          <w:b w:val="0"/>
        </w:rPr>
        <w:t xml:space="preserve">a </w:t>
      </w:r>
      <w:r w:rsidR="008A29DF">
        <w:rPr>
          <w:b w:val="0"/>
        </w:rPr>
        <w:t xml:space="preserve">Supply Chain </w:t>
      </w:r>
      <w:r w:rsidR="00497AC9">
        <w:rPr>
          <w:b w:val="0"/>
        </w:rPr>
        <w:t>Contracts</w:t>
      </w:r>
      <w:r w:rsidR="008A29DF">
        <w:rPr>
          <w:b w:val="0"/>
        </w:rPr>
        <w:t xml:space="preserve"> and </w:t>
      </w:r>
      <w:r w:rsidR="00D3119B" w:rsidRPr="00C215E9">
        <w:rPr>
          <w:b w:val="0"/>
        </w:rPr>
        <w:t>Law Department Liaison</w:t>
      </w:r>
      <w:r w:rsidR="00497AC9">
        <w:rPr>
          <w:b w:val="0"/>
        </w:rPr>
        <w:t xml:space="preserve"> is assigned via the </w:t>
      </w:r>
      <w:r w:rsidR="008A29DF">
        <w:rPr>
          <w:b w:val="0"/>
        </w:rPr>
        <w:t xml:space="preserve">Supply Chain </w:t>
      </w:r>
      <w:r w:rsidR="006C63DA">
        <w:rPr>
          <w:b w:val="0"/>
        </w:rPr>
        <w:t xml:space="preserve">Contracts </w:t>
      </w:r>
      <w:r w:rsidR="00497AC9">
        <w:rPr>
          <w:b w:val="0"/>
        </w:rPr>
        <w:t>Department.</w:t>
      </w:r>
    </w:p>
    <w:p w14:paraId="6CF498EB" w14:textId="258494CC" w:rsidR="00F2445B" w:rsidRPr="00C215E9" w:rsidRDefault="00D3119B" w:rsidP="008B0E30">
      <w:pPr>
        <w:pStyle w:val="Heading1"/>
        <w:numPr>
          <w:ilvl w:val="2"/>
          <w:numId w:val="1"/>
        </w:numPr>
        <w:tabs>
          <w:tab w:val="left" w:pos="2880"/>
        </w:tabs>
        <w:spacing w:before="62"/>
        <w:ind w:left="2880" w:right="720" w:hanging="1170"/>
        <w:jc w:val="both"/>
        <w:rPr>
          <w:b w:val="0"/>
        </w:rPr>
      </w:pPr>
      <w:r w:rsidRPr="00C215E9">
        <w:rPr>
          <w:b w:val="0"/>
        </w:rPr>
        <w:t xml:space="preserve">Commodity </w:t>
      </w:r>
      <w:r w:rsidR="005511C5">
        <w:rPr>
          <w:b w:val="0"/>
        </w:rPr>
        <w:t>Lead</w:t>
      </w:r>
      <w:r w:rsidRPr="00C215E9">
        <w:rPr>
          <w:b w:val="0"/>
        </w:rPr>
        <w:t xml:space="preserve"> has initial consultation with </w:t>
      </w:r>
      <w:r w:rsidR="008A29DF">
        <w:rPr>
          <w:b w:val="0"/>
        </w:rPr>
        <w:t xml:space="preserve">Supply Chain </w:t>
      </w:r>
      <w:r w:rsidR="006C63DA">
        <w:rPr>
          <w:b w:val="0"/>
        </w:rPr>
        <w:t xml:space="preserve">Contracts, </w:t>
      </w:r>
      <w:r w:rsidRPr="00C215E9">
        <w:rPr>
          <w:b w:val="0"/>
        </w:rPr>
        <w:t xml:space="preserve">and </w:t>
      </w:r>
      <w:r w:rsidR="008A29DF">
        <w:rPr>
          <w:b w:val="0"/>
        </w:rPr>
        <w:t xml:space="preserve">the Supply Chain </w:t>
      </w:r>
      <w:r w:rsidR="006C63DA">
        <w:rPr>
          <w:b w:val="0"/>
        </w:rPr>
        <w:t>Contracts</w:t>
      </w:r>
      <w:r w:rsidR="008A29DF">
        <w:rPr>
          <w:b w:val="0"/>
        </w:rPr>
        <w:t xml:space="preserve"> </w:t>
      </w:r>
      <w:r w:rsidRPr="00C215E9">
        <w:rPr>
          <w:b w:val="0"/>
        </w:rPr>
        <w:t xml:space="preserve">prepares </w:t>
      </w:r>
      <w:r w:rsidR="008A29DF">
        <w:rPr>
          <w:b w:val="0"/>
        </w:rPr>
        <w:t xml:space="preserve">the </w:t>
      </w:r>
      <w:r w:rsidRPr="00C215E9">
        <w:rPr>
          <w:b w:val="0"/>
        </w:rPr>
        <w:t xml:space="preserve">ESA, attachments, and any initial Adoption Agreements for submittal to Supplier, with input from </w:t>
      </w:r>
      <w:r w:rsidR="008A29DF">
        <w:rPr>
          <w:b w:val="0"/>
        </w:rPr>
        <w:t>the Commodity Lead</w:t>
      </w:r>
      <w:r w:rsidR="006C6203">
        <w:rPr>
          <w:b w:val="0"/>
        </w:rPr>
        <w:t>.</w:t>
      </w:r>
    </w:p>
    <w:p w14:paraId="6CF498EC" w14:textId="77777777" w:rsidR="00F2445B" w:rsidRDefault="00D3119B" w:rsidP="008B0E30">
      <w:pPr>
        <w:pStyle w:val="Heading1"/>
        <w:numPr>
          <w:ilvl w:val="2"/>
          <w:numId w:val="1"/>
        </w:numPr>
        <w:tabs>
          <w:tab w:val="left" w:pos="853"/>
        </w:tabs>
        <w:spacing w:before="62"/>
        <w:ind w:right="720" w:firstLine="857"/>
        <w:jc w:val="both"/>
        <w:rPr>
          <w:b w:val="0"/>
        </w:rPr>
      </w:pPr>
      <w:r w:rsidRPr="00C215E9">
        <w:rPr>
          <w:b w:val="0"/>
        </w:rPr>
        <w:t xml:space="preserve">Commodity </w:t>
      </w:r>
      <w:r w:rsidR="005511C5">
        <w:rPr>
          <w:b w:val="0"/>
        </w:rPr>
        <w:t>Lead</w:t>
      </w:r>
      <w:r w:rsidRPr="00C215E9">
        <w:rPr>
          <w:b w:val="0"/>
        </w:rPr>
        <w:t xml:space="preserve"> submits </w:t>
      </w:r>
      <w:r w:rsidR="00A874FD">
        <w:rPr>
          <w:b w:val="0"/>
        </w:rPr>
        <w:t>the contract documents</w:t>
      </w:r>
      <w:r w:rsidRPr="00C215E9">
        <w:rPr>
          <w:b w:val="0"/>
        </w:rPr>
        <w:t xml:space="preserve"> to Supplier</w:t>
      </w:r>
      <w:r w:rsidR="006C6203">
        <w:rPr>
          <w:b w:val="0"/>
        </w:rPr>
        <w:t>.</w:t>
      </w:r>
    </w:p>
    <w:p w14:paraId="6CF498ED" w14:textId="2D639253" w:rsidR="00C0409B" w:rsidRDefault="00D3119B" w:rsidP="008B0E30">
      <w:pPr>
        <w:pStyle w:val="Heading1"/>
        <w:widowControl/>
        <w:numPr>
          <w:ilvl w:val="2"/>
          <w:numId w:val="1"/>
        </w:numPr>
        <w:tabs>
          <w:tab w:val="left" w:pos="853"/>
        </w:tabs>
        <w:spacing w:before="62"/>
        <w:ind w:left="2880" w:right="720" w:hanging="1170"/>
        <w:jc w:val="both"/>
        <w:rPr>
          <w:b w:val="0"/>
        </w:rPr>
      </w:pPr>
      <w:r w:rsidRPr="00C0409B">
        <w:rPr>
          <w:b w:val="0"/>
        </w:rPr>
        <w:t xml:space="preserve">Commodity </w:t>
      </w:r>
      <w:r w:rsidR="005511C5">
        <w:rPr>
          <w:b w:val="0"/>
        </w:rPr>
        <w:t>Lead</w:t>
      </w:r>
      <w:r w:rsidRPr="00C0409B">
        <w:rPr>
          <w:b w:val="0"/>
        </w:rPr>
        <w:t xml:space="preserve"> negotiates ESA/Adoption Agreement(s), w</w:t>
      </w:r>
      <w:r w:rsidR="00C0409B" w:rsidRPr="00C0409B">
        <w:rPr>
          <w:b w:val="0"/>
        </w:rPr>
        <w:t xml:space="preserve">ith support from </w:t>
      </w:r>
      <w:r w:rsidR="00683E9E">
        <w:rPr>
          <w:b w:val="0"/>
        </w:rPr>
        <w:t xml:space="preserve">Supply Chain </w:t>
      </w:r>
      <w:r w:rsidR="006C63DA">
        <w:rPr>
          <w:b w:val="0"/>
        </w:rPr>
        <w:t xml:space="preserve">Contracts </w:t>
      </w:r>
      <w:r w:rsidR="006C6203">
        <w:rPr>
          <w:b w:val="0"/>
        </w:rPr>
        <w:t>(</w:t>
      </w:r>
      <w:r w:rsidR="006C63DA">
        <w:rPr>
          <w:b w:val="0"/>
        </w:rPr>
        <w:t xml:space="preserve">and </w:t>
      </w:r>
      <w:r w:rsidR="00C0409B" w:rsidRPr="00C0409B">
        <w:rPr>
          <w:b w:val="0"/>
        </w:rPr>
        <w:t>Legal as needed</w:t>
      </w:r>
      <w:r w:rsidR="006C6203">
        <w:rPr>
          <w:b w:val="0"/>
        </w:rPr>
        <w:t xml:space="preserve"> for legal issues or as requested by </w:t>
      </w:r>
      <w:r w:rsidR="00683E9E">
        <w:rPr>
          <w:b w:val="0"/>
        </w:rPr>
        <w:t xml:space="preserve">Supply Chain </w:t>
      </w:r>
      <w:r w:rsidR="006C6203">
        <w:rPr>
          <w:b w:val="0"/>
        </w:rPr>
        <w:t>Contracts)</w:t>
      </w:r>
    </w:p>
    <w:p w14:paraId="6CF498EE" w14:textId="77777777" w:rsidR="00A874FD" w:rsidRDefault="00A874FD" w:rsidP="008B0E30">
      <w:pPr>
        <w:pStyle w:val="Heading1"/>
        <w:widowControl/>
        <w:numPr>
          <w:ilvl w:val="3"/>
          <w:numId w:val="1"/>
        </w:numPr>
        <w:tabs>
          <w:tab w:val="left" w:pos="853"/>
        </w:tabs>
        <w:spacing w:before="62"/>
        <w:ind w:left="2880" w:right="720" w:firstLine="0"/>
        <w:jc w:val="both"/>
        <w:rPr>
          <w:b w:val="0"/>
        </w:rPr>
      </w:pPr>
      <w:r>
        <w:rPr>
          <w:b w:val="0"/>
        </w:rPr>
        <w:t xml:space="preserve">If </w:t>
      </w:r>
      <w:r w:rsidR="005511C5">
        <w:rPr>
          <w:b w:val="0"/>
        </w:rPr>
        <w:t xml:space="preserve">the </w:t>
      </w:r>
      <w:r>
        <w:rPr>
          <w:b w:val="0"/>
        </w:rPr>
        <w:t>objectives of Negotiation Plan are not met, approval</w:t>
      </w:r>
      <w:r w:rsidR="005511C5">
        <w:rPr>
          <w:b w:val="0"/>
        </w:rPr>
        <w:t xml:space="preserve"> is required</w:t>
      </w:r>
      <w:r>
        <w:rPr>
          <w:b w:val="0"/>
        </w:rPr>
        <w:t xml:space="preserve"> from signature authority to approve the exceptions to the Negotiation Plan.</w:t>
      </w:r>
    </w:p>
    <w:p w14:paraId="6CF498EF" w14:textId="0712387D" w:rsidR="00C0409B" w:rsidRDefault="00C0409B" w:rsidP="008B0E30">
      <w:pPr>
        <w:pStyle w:val="Heading1"/>
        <w:widowControl/>
        <w:numPr>
          <w:ilvl w:val="2"/>
          <w:numId w:val="1"/>
        </w:numPr>
        <w:tabs>
          <w:tab w:val="left" w:pos="853"/>
        </w:tabs>
        <w:spacing w:before="62"/>
        <w:ind w:left="2880" w:right="720" w:hanging="1170"/>
        <w:jc w:val="both"/>
        <w:rPr>
          <w:b w:val="0"/>
        </w:rPr>
      </w:pPr>
      <w:r w:rsidRPr="00C0409B">
        <w:rPr>
          <w:b w:val="0"/>
        </w:rPr>
        <w:t>N</w:t>
      </w:r>
      <w:r w:rsidR="00C215E9" w:rsidRPr="00C0409B">
        <w:rPr>
          <w:b w:val="0"/>
        </w:rPr>
        <w:t>egotiated ESA/Adoption Agreement(s) is</w:t>
      </w:r>
      <w:r w:rsidR="00A30D7B">
        <w:rPr>
          <w:b w:val="0"/>
        </w:rPr>
        <w:t xml:space="preserve"> reviewed with Negotiation Plan and </w:t>
      </w:r>
      <w:r w:rsidR="00C215E9" w:rsidRPr="00C0409B">
        <w:rPr>
          <w:b w:val="0"/>
        </w:rPr>
        <w:t>approved for signatur</w:t>
      </w:r>
      <w:r w:rsidR="00A30D7B">
        <w:rPr>
          <w:b w:val="0"/>
        </w:rPr>
        <w:t>e by</w:t>
      </w:r>
      <w:r w:rsidR="00683E9E">
        <w:rPr>
          <w:b w:val="0"/>
        </w:rPr>
        <w:t xml:space="preserve"> Source Selection Review (SSR)</w:t>
      </w:r>
      <w:r w:rsidR="00A30D7B">
        <w:rPr>
          <w:b w:val="0"/>
        </w:rPr>
        <w:t xml:space="preserve"> Board</w:t>
      </w:r>
      <w:r w:rsidR="006C6203">
        <w:rPr>
          <w:b w:val="0"/>
        </w:rPr>
        <w:t>.</w:t>
      </w:r>
    </w:p>
    <w:p w14:paraId="6CF498F0" w14:textId="7A3A808E" w:rsidR="006C63DA" w:rsidRDefault="006C63DA" w:rsidP="008B0E30">
      <w:pPr>
        <w:pStyle w:val="Heading1"/>
        <w:widowControl/>
        <w:numPr>
          <w:ilvl w:val="3"/>
          <w:numId w:val="1"/>
        </w:numPr>
        <w:tabs>
          <w:tab w:val="left" w:pos="853"/>
        </w:tabs>
        <w:spacing w:before="62"/>
        <w:ind w:left="2880" w:right="720" w:firstLine="0"/>
        <w:jc w:val="both"/>
        <w:rPr>
          <w:b w:val="0"/>
        </w:rPr>
      </w:pPr>
      <w:r>
        <w:rPr>
          <w:b w:val="0"/>
        </w:rPr>
        <w:t xml:space="preserve">Prior to sending final contract documents to Supplier for signature, return all documents to </w:t>
      </w:r>
      <w:r w:rsidR="00683E9E">
        <w:rPr>
          <w:b w:val="0"/>
        </w:rPr>
        <w:t xml:space="preserve">Supply Chain </w:t>
      </w:r>
      <w:r>
        <w:rPr>
          <w:b w:val="0"/>
        </w:rPr>
        <w:t>Contracts for final review.</w:t>
      </w:r>
    </w:p>
    <w:p w14:paraId="6CF498F1" w14:textId="11E550FB" w:rsidR="006C63DA" w:rsidRDefault="00683E9E" w:rsidP="008B0E30">
      <w:pPr>
        <w:pStyle w:val="Heading1"/>
        <w:widowControl/>
        <w:numPr>
          <w:ilvl w:val="3"/>
          <w:numId w:val="1"/>
        </w:numPr>
        <w:tabs>
          <w:tab w:val="left" w:pos="853"/>
        </w:tabs>
        <w:spacing w:before="62"/>
        <w:ind w:left="2880" w:right="720" w:firstLine="0"/>
        <w:jc w:val="both"/>
        <w:rPr>
          <w:b w:val="0"/>
        </w:rPr>
      </w:pPr>
      <w:r>
        <w:rPr>
          <w:b w:val="0"/>
        </w:rPr>
        <w:lastRenderedPageBreak/>
        <w:t xml:space="preserve">Supply Chain </w:t>
      </w:r>
      <w:r w:rsidR="006C63DA">
        <w:rPr>
          <w:b w:val="0"/>
        </w:rPr>
        <w:t xml:space="preserve">Contracts reviews and prepares all contract documents for signatures and returns documents in PDF format to </w:t>
      </w:r>
      <w:r>
        <w:rPr>
          <w:b w:val="0"/>
        </w:rPr>
        <w:t xml:space="preserve">the </w:t>
      </w:r>
      <w:r w:rsidR="006C63DA">
        <w:rPr>
          <w:b w:val="0"/>
        </w:rPr>
        <w:t>Commodity Lead.</w:t>
      </w:r>
    </w:p>
    <w:p w14:paraId="6CF498F2" w14:textId="168F9BC3" w:rsidR="00C0409B" w:rsidRDefault="00683E9E" w:rsidP="008B0E30">
      <w:pPr>
        <w:pStyle w:val="Heading1"/>
        <w:widowControl/>
        <w:numPr>
          <w:ilvl w:val="3"/>
          <w:numId w:val="1"/>
        </w:numPr>
        <w:tabs>
          <w:tab w:val="left" w:pos="853"/>
        </w:tabs>
        <w:spacing w:before="62"/>
        <w:ind w:left="2880" w:right="720" w:firstLine="0"/>
        <w:jc w:val="both"/>
        <w:rPr>
          <w:b w:val="0"/>
        </w:rPr>
      </w:pPr>
      <w:r>
        <w:rPr>
          <w:b w:val="0"/>
        </w:rPr>
        <w:t xml:space="preserve">The Supplier should execute the final PDF contract document and return it to the Commodity Lead. The Commodity Lead should send it to Supply Chain Contracts to review AFTER Supplier executes to ensure no changes were made to the document prior to Supplier executing. Once Supply Chain Contracts has reviewed, they will send it to the </w:t>
      </w:r>
      <w:r w:rsidR="00CC2204">
        <w:rPr>
          <w:b w:val="0"/>
        </w:rPr>
        <w:t>VP of Integrated Operations and Supply Chain for their signature.</w:t>
      </w:r>
      <w:r>
        <w:rPr>
          <w:b w:val="0"/>
        </w:rPr>
        <w:t xml:space="preserve"> </w:t>
      </w:r>
    </w:p>
    <w:p w14:paraId="6CF498F3" w14:textId="09AD4E0C" w:rsidR="00497AC9" w:rsidRPr="00A30D7B" w:rsidRDefault="00A874FD" w:rsidP="008B0E30">
      <w:pPr>
        <w:pStyle w:val="Heading1"/>
        <w:widowControl/>
        <w:numPr>
          <w:ilvl w:val="3"/>
          <w:numId w:val="1"/>
        </w:numPr>
        <w:tabs>
          <w:tab w:val="left" w:pos="853"/>
        </w:tabs>
        <w:spacing w:before="62"/>
        <w:ind w:left="2880" w:right="720" w:firstLine="0"/>
        <w:jc w:val="both"/>
        <w:rPr>
          <w:b w:val="0"/>
        </w:rPr>
      </w:pPr>
      <w:r>
        <w:rPr>
          <w:b w:val="0"/>
        </w:rPr>
        <w:t>Whe</w:t>
      </w:r>
      <w:r w:rsidR="00D35EA4">
        <w:rPr>
          <w:b w:val="0"/>
        </w:rPr>
        <w:t>n any A</w:t>
      </w:r>
      <w:r w:rsidR="00497AC9">
        <w:rPr>
          <w:b w:val="0"/>
        </w:rPr>
        <w:t xml:space="preserve">doption </w:t>
      </w:r>
      <w:r w:rsidR="00D35EA4">
        <w:rPr>
          <w:b w:val="0"/>
        </w:rPr>
        <w:t>A</w:t>
      </w:r>
      <w:r w:rsidR="00497AC9">
        <w:rPr>
          <w:b w:val="0"/>
        </w:rPr>
        <w:t>greement(s) is negotiated the same</w:t>
      </w:r>
      <w:r w:rsidR="009C300F">
        <w:rPr>
          <w:b w:val="0"/>
        </w:rPr>
        <w:t xml:space="preserve"> approval</w:t>
      </w:r>
      <w:r w:rsidR="00AA25EC">
        <w:rPr>
          <w:b w:val="0"/>
        </w:rPr>
        <w:t>s</w:t>
      </w:r>
      <w:r w:rsidR="009C300F">
        <w:rPr>
          <w:b w:val="0"/>
        </w:rPr>
        <w:t xml:space="preserve"> and process apply.</w:t>
      </w:r>
      <w:r w:rsidR="00AA25EC">
        <w:rPr>
          <w:b w:val="0"/>
        </w:rPr>
        <w:t xml:space="preserve"> Additional Operating Company approvals may be required</w:t>
      </w:r>
      <w:r w:rsidR="00940FEE">
        <w:rPr>
          <w:b w:val="0"/>
        </w:rPr>
        <w:t xml:space="preserve"> per their procedure regarding signature authorities</w:t>
      </w:r>
      <w:r w:rsidR="00AA25EC">
        <w:rPr>
          <w:b w:val="0"/>
        </w:rPr>
        <w:t>.</w:t>
      </w:r>
      <w:r w:rsidR="00940FEE">
        <w:rPr>
          <w:b w:val="0"/>
        </w:rPr>
        <w:t xml:space="preserve"> It is the responsibility of the Commodity </w:t>
      </w:r>
      <w:r w:rsidR="00D35EA4">
        <w:rPr>
          <w:b w:val="0"/>
        </w:rPr>
        <w:t>Lead</w:t>
      </w:r>
      <w:r w:rsidR="00940FEE">
        <w:rPr>
          <w:b w:val="0"/>
        </w:rPr>
        <w:t xml:space="preserve"> and/or Operating Company Supply Chain </w:t>
      </w:r>
      <w:proofErr w:type="gramStart"/>
      <w:r w:rsidR="00940FEE">
        <w:rPr>
          <w:b w:val="0"/>
        </w:rPr>
        <w:t>lead</w:t>
      </w:r>
      <w:proofErr w:type="gramEnd"/>
      <w:r w:rsidR="00940FEE">
        <w:rPr>
          <w:b w:val="0"/>
        </w:rPr>
        <w:t xml:space="preserve"> to </w:t>
      </w:r>
      <w:r w:rsidR="00D35EA4">
        <w:rPr>
          <w:b w:val="0"/>
        </w:rPr>
        <w:t xml:space="preserve">obtain </w:t>
      </w:r>
      <w:r w:rsidR="00940FEE">
        <w:rPr>
          <w:b w:val="0"/>
        </w:rPr>
        <w:t>the signatures</w:t>
      </w:r>
      <w:r w:rsidR="00D35EA4">
        <w:rPr>
          <w:b w:val="0"/>
        </w:rPr>
        <w:t xml:space="preserve"> from the Supplier</w:t>
      </w:r>
      <w:r w:rsidR="00940FEE">
        <w:rPr>
          <w:b w:val="0"/>
        </w:rPr>
        <w:t>.</w:t>
      </w:r>
      <w:r w:rsidR="00CC2204" w:rsidRPr="00CC2204">
        <w:rPr>
          <w:b w:val="0"/>
        </w:rPr>
        <w:t xml:space="preserve"> </w:t>
      </w:r>
      <w:r w:rsidR="00CC2204">
        <w:rPr>
          <w:b w:val="0"/>
        </w:rPr>
        <w:t xml:space="preserve">Once the </w:t>
      </w:r>
      <w:r w:rsidR="00D35EA4">
        <w:rPr>
          <w:b w:val="0"/>
        </w:rPr>
        <w:t xml:space="preserve">Supplier </w:t>
      </w:r>
      <w:r w:rsidR="00CC2204">
        <w:rPr>
          <w:b w:val="0"/>
        </w:rPr>
        <w:t xml:space="preserve">has executed, </w:t>
      </w:r>
      <w:r w:rsidR="00D35EA4">
        <w:rPr>
          <w:b w:val="0"/>
        </w:rPr>
        <w:t xml:space="preserve">the Commodity Lead should send it to Supply Chain Contracts to review AFTER Supplier executes to ensure no changes were made to the document prior to Supplier executing. </w:t>
      </w:r>
      <w:r w:rsidR="00CC2204">
        <w:rPr>
          <w:b w:val="0"/>
        </w:rPr>
        <w:t xml:space="preserve">Supply Chain Contracts will </w:t>
      </w:r>
      <w:r w:rsidR="00D35EA4">
        <w:rPr>
          <w:b w:val="0"/>
        </w:rPr>
        <w:t xml:space="preserve">then </w:t>
      </w:r>
      <w:r w:rsidR="00CC2204">
        <w:rPr>
          <w:b w:val="0"/>
        </w:rPr>
        <w:t xml:space="preserve">forward the document to </w:t>
      </w:r>
      <w:r w:rsidR="00D35EA4">
        <w:rPr>
          <w:b w:val="0"/>
        </w:rPr>
        <w:t xml:space="preserve">the OpCo/Site for their signature, then Supply Chain Contracts will forward the executed documents to </w:t>
      </w:r>
      <w:r w:rsidR="00CC2204">
        <w:rPr>
          <w:b w:val="0"/>
        </w:rPr>
        <w:t xml:space="preserve">the VP of Integrated Operations and Supply Chain for their </w:t>
      </w:r>
      <w:r w:rsidR="008B0E30">
        <w:rPr>
          <w:b w:val="0"/>
        </w:rPr>
        <w:t>a</w:t>
      </w:r>
      <w:r w:rsidR="00CC2204">
        <w:rPr>
          <w:b w:val="0"/>
        </w:rPr>
        <w:t>cknowledgment/signature.</w:t>
      </w:r>
    </w:p>
    <w:p w14:paraId="6CF498F4" w14:textId="053B3249" w:rsidR="00C0409B" w:rsidRPr="006F1AD2" w:rsidRDefault="00591E55" w:rsidP="008B0E30">
      <w:pPr>
        <w:pStyle w:val="Heading1"/>
        <w:widowControl/>
        <w:numPr>
          <w:ilvl w:val="3"/>
          <w:numId w:val="1"/>
        </w:numPr>
        <w:tabs>
          <w:tab w:val="left" w:pos="853"/>
        </w:tabs>
        <w:spacing w:before="62"/>
        <w:ind w:left="2880" w:right="720" w:firstLine="0"/>
        <w:jc w:val="both"/>
        <w:rPr>
          <w:b w:val="0"/>
        </w:rPr>
      </w:pPr>
      <w:r w:rsidRPr="006F1AD2">
        <w:rPr>
          <w:b w:val="0"/>
        </w:rPr>
        <w:t>All proprietary information, technical data and</w:t>
      </w:r>
      <w:r w:rsidR="007A5C95" w:rsidRPr="006F1AD2">
        <w:rPr>
          <w:b w:val="0"/>
        </w:rPr>
        <w:t xml:space="preserve"> where there’s an obligation to restrict access, as in where Triumph is a competitor to the supplier, must be removed</w:t>
      </w:r>
      <w:r w:rsidR="001247CD" w:rsidRPr="006F1AD2">
        <w:rPr>
          <w:b w:val="0"/>
        </w:rPr>
        <w:t xml:space="preserve"> from the contract documentation</w:t>
      </w:r>
      <w:r w:rsidR="007A5C95" w:rsidRPr="006F1AD2">
        <w:rPr>
          <w:b w:val="0"/>
        </w:rPr>
        <w:t>.</w:t>
      </w:r>
      <w:r w:rsidR="008B0E30">
        <w:rPr>
          <w:b w:val="0"/>
        </w:rPr>
        <w:t xml:space="preserve"> </w:t>
      </w:r>
      <w:r w:rsidR="001247CD" w:rsidRPr="006F1AD2">
        <w:rPr>
          <w:b w:val="0"/>
        </w:rPr>
        <w:t>Then the o</w:t>
      </w:r>
      <w:r w:rsidR="00A01997" w:rsidRPr="006F1AD2">
        <w:rPr>
          <w:b w:val="0"/>
        </w:rPr>
        <w:t>riginal Word and s</w:t>
      </w:r>
      <w:r w:rsidR="00C0409B" w:rsidRPr="006F1AD2">
        <w:rPr>
          <w:b w:val="0"/>
        </w:rPr>
        <w:t xml:space="preserve">canned (.pdf) copies of the </w:t>
      </w:r>
      <w:r w:rsidR="00D35EA4">
        <w:rPr>
          <w:b w:val="0"/>
        </w:rPr>
        <w:t>A</w:t>
      </w:r>
      <w:r w:rsidR="00C0409B" w:rsidRPr="006F1AD2">
        <w:rPr>
          <w:b w:val="0"/>
        </w:rPr>
        <w:t>greement</w:t>
      </w:r>
      <w:r w:rsidR="00497AC9" w:rsidRPr="006F1AD2">
        <w:rPr>
          <w:b w:val="0"/>
        </w:rPr>
        <w:t xml:space="preserve">, </w:t>
      </w:r>
      <w:r w:rsidR="00D35EA4">
        <w:rPr>
          <w:b w:val="0"/>
        </w:rPr>
        <w:t>A</w:t>
      </w:r>
      <w:r w:rsidR="00497AC9" w:rsidRPr="006F1AD2">
        <w:rPr>
          <w:b w:val="0"/>
        </w:rPr>
        <w:t xml:space="preserve">doption </w:t>
      </w:r>
      <w:r w:rsidR="00D35EA4">
        <w:rPr>
          <w:b w:val="0"/>
        </w:rPr>
        <w:t>A</w:t>
      </w:r>
      <w:r w:rsidR="00497AC9" w:rsidRPr="006F1AD2">
        <w:rPr>
          <w:b w:val="0"/>
        </w:rPr>
        <w:t>greement(s)</w:t>
      </w:r>
      <w:r w:rsidR="00C0409B" w:rsidRPr="006F1AD2">
        <w:rPr>
          <w:b w:val="0"/>
        </w:rPr>
        <w:t xml:space="preserve"> and negotiation plan will be uploaded and maintained in the</w:t>
      </w:r>
      <w:r w:rsidR="00D35EA4">
        <w:rPr>
          <w:b w:val="0"/>
        </w:rPr>
        <w:t xml:space="preserve"> Supply Chain Contracts Management System</w:t>
      </w:r>
      <w:r w:rsidR="00A01997" w:rsidRPr="006F1AD2">
        <w:rPr>
          <w:b w:val="0"/>
        </w:rPr>
        <w:t>.</w:t>
      </w:r>
    </w:p>
    <w:p w14:paraId="6CF498F5" w14:textId="131663EB" w:rsidR="00C0409B" w:rsidRPr="00C0409B" w:rsidRDefault="00C0409B" w:rsidP="008B0E30">
      <w:pPr>
        <w:pStyle w:val="Heading1"/>
        <w:tabs>
          <w:tab w:val="left" w:pos="853"/>
        </w:tabs>
        <w:spacing w:before="62"/>
        <w:ind w:left="2880" w:right="720" w:firstLine="0"/>
        <w:jc w:val="both"/>
        <w:rPr>
          <w:b w:val="0"/>
          <w:bCs w:val="0"/>
        </w:rPr>
      </w:pPr>
    </w:p>
    <w:p w14:paraId="6CF498F6" w14:textId="5D03DC13" w:rsidR="0066582D" w:rsidRPr="00ED6BD0" w:rsidRDefault="0066582D" w:rsidP="008B0E30">
      <w:pPr>
        <w:pStyle w:val="Heading1"/>
        <w:numPr>
          <w:ilvl w:val="1"/>
          <w:numId w:val="1"/>
        </w:numPr>
        <w:tabs>
          <w:tab w:val="left" w:pos="853"/>
        </w:tabs>
        <w:spacing w:before="62"/>
        <w:ind w:left="1710" w:right="720"/>
        <w:jc w:val="both"/>
        <w:rPr>
          <w:bCs w:val="0"/>
        </w:rPr>
      </w:pPr>
      <w:r w:rsidRPr="00ED6BD0">
        <w:rPr>
          <w:b w:val="0"/>
          <w:bCs w:val="0"/>
        </w:rPr>
        <w:t>The</w:t>
      </w:r>
      <w:r>
        <w:rPr>
          <w:b w:val="0"/>
          <w:bCs w:val="0"/>
        </w:rPr>
        <w:t xml:space="preserve"> </w:t>
      </w:r>
      <w:r w:rsidR="00861E0C">
        <w:rPr>
          <w:b w:val="0"/>
          <w:bCs w:val="0"/>
        </w:rPr>
        <w:t xml:space="preserve">OpCo </w:t>
      </w:r>
      <w:r w:rsidR="00730D26">
        <w:rPr>
          <w:b w:val="0"/>
          <w:bCs w:val="0"/>
        </w:rPr>
        <w:t>A</w:t>
      </w:r>
      <w:r w:rsidR="002840BB">
        <w:rPr>
          <w:b w:val="0"/>
          <w:bCs w:val="0"/>
        </w:rPr>
        <w:t>greement</w:t>
      </w:r>
      <w:r w:rsidR="00730D26">
        <w:rPr>
          <w:b w:val="0"/>
          <w:bCs w:val="0"/>
        </w:rPr>
        <w:t xml:space="preserve"> or any other long-term agreement</w:t>
      </w:r>
      <w:r w:rsidRPr="00ED6BD0">
        <w:rPr>
          <w:b w:val="0"/>
          <w:bCs w:val="0"/>
        </w:rPr>
        <w:t xml:space="preserve"> process consists of the following key milestones and decision points</w:t>
      </w:r>
      <w:r>
        <w:rPr>
          <w:b w:val="0"/>
          <w:bCs w:val="0"/>
        </w:rPr>
        <w:t>:</w:t>
      </w:r>
    </w:p>
    <w:p w14:paraId="6CF498F7" w14:textId="4290EAEE" w:rsidR="0066582D" w:rsidRPr="00C215E9" w:rsidRDefault="009310EA" w:rsidP="008B0E30">
      <w:pPr>
        <w:pStyle w:val="Heading1"/>
        <w:numPr>
          <w:ilvl w:val="2"/>
          <w:numId w:val="1"/>
        </w:numPr>
        <w:tabs>
          <w:tab w:val="left" w:pos="2880"/>
        </w:tabs>
        <w:spacing w:before="62"/>
        <w:ind w:left="2880" w:right="720" w:hanging="1170"/>
        <w:jc w:val="both"/>
        <w:rPr>
          <w:b w:val="0"/>
        </w:rPr>
      </w:pPr>
      <w:r>
        <w:rPr>
          <w:b w:val="0"/>
        </w:rPr>
        <w:t>B</w:t>
      </w:r>
      <w:r w:rsidR="0066582D">
        <w:rPr>
          <w:b w:val="0"/>
        </w:rPr>
        <w:t>uyer</w:t>
      </w:r>
      <w:r w:rsidR="0066582D" w:rsidRPr="00C215E9">
        <w:rPr>
          <w:b w:val="0"/>
        </w:rPr>
        <w:t xml:space="preserve"> submits </w:t>
      </w:r>
      <w:r w:rsidR="00861E0C">
        <w:rPr>
          <w:b w:val="0"/>
        </w:rPr>
        <w:t xml:space="preserve">OpCo </w:t>
      </w:r>
      <w:r>
        <w:rPr>
          <w:b w:val="0"/>
        </w:rPr>
        <w:t>A</w:t>
      </w:r>
      <w:r w:rsidR="00A50B9E">
        <w:rPr>
          <w:b w:val="0"/>
        </w:rPr>
        <w:t>greement</w:t>
      </w:r>
      <w:r w:rsidR="0066582D" w:rsidRPr="00C215E9">
        <w:rPr>
          <w:b w:val="0"/>
        </w:rPr>
        <w:t xml:space="preserve"> </w:t>
      </w:r>
      <w:r>
        <w:rPr>
          <w:b w:val="0"/>
        </w:rPr>
        <w:t xml:space="preserve">supplier selection </w:t>
      </w:r>
      <w:r w:rsidR="0066582D">
        <w:rPr>
          <w:b w:val="0"/>
        </w:rPr>
        <w:t xml:space="preserve">and negotiation plan </w:t>
      </w:r>
      <w:r>
        <w:rPr>
          <w:b w:val="0"/>
        </w:rPr>
        <w:t xml:space="preserve">data </w:t>
      </w:r>
      <w:r w:rsidR="0066582D">
        <w:rPr>
          <w:b w:val="0"/>
        </w:rPr>
        <w:t xml:space="preserve">from </w:t>
      </w:r>
      <w:r w:rsidR="00235256">
        <w:rPr>
          <w:b w:val="0"/>
        </w:rPr>
        <w:t xml:space="preserve">Site’s </w:t>
      </w:r>
      <w:r w:rsidR="0066582D">
        <w:rPr>
          <w:b w:val="0"/>
        </w:rPr>
        <w:t xml:space="preserve">Sourcing Board Process </w:t>
      </w:r>
      <w:r>
        <w:rPr>
          <w:b w:val="0"/>
        </w:rPr>
        <w:t>in</w:t>
      </w:r>
      <w:r w:rsidR="0066582D" w:rsidRPr="00C215E9">
        <w:rPr>
          <w:b w:val="0"/>
        </w:rPr>
        <w:t xml:space="preserve">to </w:t>
      </w:r>
      <w:r>
        <w:rPr>
          <w:b w:val="0"/>
        </w:rPr>
        <w:t>the Supply Chain Contracts Management System</w:t>
      </w:r>
      <w:r w:rsidR="00A50B9E">
        <w:rPr>
          <w:b w:val="0"/>
        </w:rPr>
        <w:t>.</w:t>
      </w:r>
    </w:p>
    <w:p w14:paraId="6CF498F9" w14:textId="62C10D6D" w:rsidR="0066582D" w:rsidRPr="00C215E9" w:rsidRDefault="009310EA" w:rsidP="008B0E30">
      <w:pPr>
        <w:pStyle w:val="Heading1"/>
        <w:numPr>
          <w:ilvl w:val="2"/>
          <w:numId w:val="1"/>
        </w:numPr>
        <w:tabs>
          <w:tab w:val="left" w:pos="2880"/>
        </w:tabs>
        <w:spacing w:before="62"/>
        <w:ind w:left="2880" w:right="720" w:hanging="1170"/>
        <w:jc w:val="both"/>
        <w:rPr>
          <w:b w:val="0"/>
        </w:rPr>
      </w:pPr>
      <w:r w:rsidRPr="009310EA">
        <w:rPr>
          <w:b w:val="0"/>
        </w:rPr>
        <w:t>Buyer notifies Supply Chain Contracts Team to</w:t>
      </w:r>
      <w:r w:rsidRPr="009310EA">
        <w:rPr>
          <w:bCs w:val="0"/>
        </w:rPr>
        <w:t xml:space="preserve"> </w:t>
      </w:r>
      <w:r w:rsidRPr="006A0452">
        <w:rPr>
          <w:b w:val="0"/>
        </w:rPr>
        <w:t>add the project to the Supply Chain Contracts database and a Supply Chain Contracts and Law Department Liaison</w:t>
      </w:r>
      <w:r w:rsidRPr="009310EA">
        <w:rPr>
          <w:b w:val="0"/>
        </w:rPr>
        <w:t xml:space="preserve"> is assigned via the </w:t>
      </w:r>
      <w:r w:rsidRPr="006A0452">
        <w:rPr>
          <w:b w:val="0"/>
        </w:rPr>
        <w:t>Supply Chain Contracts</w:t>
      </w:r>
      <w:r w:rsidRPr="009310EA">
        <w:rPr>
          <w:bCs w:val="0"/>
        </w:rPr>
        <w:t xml:space="preserve"> </w:t>
      </w:r>
      <w:r w:rsidRPr="006A0452">
        <w:rPr>
          <w:b w:val="0"/>
        </w:rPr>
        <w:t>Department.</w:t>
      </w:r>
      <w:r w:rsidR="006A0452">
        <w:rPr>
          <w:bCs w:val="0"/>
        </w:rPr>
        <w:t xml:space="preserve"> </w:t>
      </w:r>
      <w:r>
        <w:rPr>
          <w:b w:val="0"/>
        </w:rPr>
        <w:t>B</w:t>
      </w:r>
      <w:r w:rsidR="0066582D">
        <w:rPr>
          <w:b w:val="0"/>
        </w:rPr>
        <w:t>uyer</w:t>
      </w:r>
      <w:r w:rsidR="0066582D" w:rsidRPr="00C215E9">
        <w:rPr>
          <w:b w:val="0"/>
        </w:rPr>
        <w:t xml:space="preserve"> has initial consultation with </w:t>
      </w:r>
      <w:r>
        <w:rPr>
          <w:b w:val="0"/>
        </w:rPr>
        <w:t xml:space="preserve">Supply Chain </w:t>
      </w:r>
      <w:r w:rsidR="006C63DA">
        <w:rPr>
          <w:b w:val="0"/>
        </w:rPr>
        <w:t>Contracts</w:t>
      </w:r>
      <w:r w:rsidR="0066582D" w:rsidRPr="00C215E9">
        <w:rPr>
          <w:b w:val="0"/>
        </w:rPr>
        <w:t xml:space="preserve"> and </w:t>
      </w:r>
      <w:r>
        <w:rPr>
          <w:b w:val="0"/>
        </w:rPr>
        <w:t xml:space="preserve">Supply Chain </w:t>
      </w:r>
      <w:r w:rsidR="006C63DA">
        <w:rPr>
          <w:b w:val="0"/>
        </w:rPr>
        <w:t xml:space="preserve">Contracts </w:t>
      </w:r>
      <w:r w:rsidR="0066582D" w:rsidRPr="00C215E9">
        <w:rPr>
          <w:b w:val="0"/>
        </w:rPr>
        <w:t xml:space="preserve">prepares </w:t>
      </w:r>
      <w:r w:rsidR="00861E0C">
        <w:rPr>
          <w:b w:val="0"/>
        </w:rPr>
        <w:t xml:space="preserve">OpCo </w:t>
      </w:r>
      <w:r>
        <w:rPr>
          <w:b w:val="0"/>
        </w:rPr>
        <w:t>A</w:t>
      </w:r>
      <w:r w:rsidR="002840BB">
        <w:rPr>
          <w:b w:val="0"/>
        </w:rPr>
        <w:t>greement</w:t>
      </w:r>
      <w:r w:rsidR="00A50B9E">
        <w:rPr>
          <w:b w:val="0"/>
        </w:rPr>
        <w:t xml:space="preserve"> and</w:t>
      </w:r>
      <w:r w:rsidR="0066582D" w:rsidRPr="00C215E9">
        <w:rPr>
          <w:b w:val="0"/>
        </w:rPr>
        <w:t xml:space="preserve"> attachments for submittal to Supplier</w:t>
      </w:r>
      <w:r>
        <w:rPr>
          <w:b w:val="0"/>
        </w:rPr>
        <w:t>.</w:t>
      </w:r>
    </w:p>
    <w:p w14:paraId="6CF498FA" w14:textId="57DEB631" w:rsidR="0066582D" w:rsidRPr="00C215E9" w:rsidRDefault="0066582D" w:rsidP="008B0E30">
      <w:pPr>
        <w:pStyle w:val="Heading1"/>
        <w:numPr>
          <w:ilvl w:val="2"/>
          <w:numId w:val="1"/>
        </w:numPr>
        <w:tabs>
          <w:tab w:val="left" w:pos="853"/>
        </w:tabs>
        <w:spacing w:before="62"/>
        <w:ind w:right="720" w:firstLine="857"/>
        <w:jc w:val="both"/>
        <w:rPr>
          <w:b w:val="0"/>
        </w:rPr>
      </w:pPr>
      <w:r>
        <w:rPr>
          <w:b w:val="0"/>
        </w:rPr>
        <w:t>Buyer</w:t>
      </w:r>
      <w:r w:rsidRPr="00C215E9">
        <w:rPr>
          <w:b w:val="0"/>
        </w:rPr>
        <w:t xml:space="preserve"> submits proposal package to Supplier</w:t>
      </w:r>
    </w:p>
    <w:p w14:paraId="6CF498FB" w14:textId="07F3A01F" w:rsidR="0066582D" w:rsidRPr="00C215E9" w:rsidRDefault="0066582D" w:rsidP="008B0E30">
      <w:pPr>
        <w:pStyle w:val="Heading1"/>
        <w:numPr>
          <w:ilvl w:val="2"/>
          <w:numId w:val="1"/>
        </w:numPr>
        <w:tabs>
          <w:tab w:val="left" w:pos="2880"/>
        </w:tabs>
        <w:spacing w:before="62"/>
        <w:ind w:left="2880" w:right="720" w:hanging="1170"/>
        <w:jc w:val="both"/>
        <w:rPr>
          <w:b w:val="0"/>
          <w:bCs w:val="0"/>
        </w:rPr>
      </w:pPr>
      <w:r>
        <w:rPr>
          <w:b w:val="0"/>
        </w:rPr>
        <w:t>Buyer</w:t>
      </w:r>
      <w:r w:rsidRPr="00C215E9">
        <w:rPr>
          <w:b w:val="0"/>
        </w:rPr>
        <w:t xml:space="preserve"> negotiates </w:t>
      </w:r>
      <w:r w:rsidR="00861E0C">
        <w:rPr>
          <w:b w:val="0"/>
        </w:rPr>
        <w:t xml:space="preserve">OpCo </w:t>
      </w:r>
      <w:r w:rsidR="009310EA">
        <w:rPr>
          <w:b w:val="0"/>
        </w:rPr>
        <w:t>A</w:t>
      </w:r>
      <w:r w:rsidR="00A50B9E">
        <w:rPr>
          <w:b w:val="0"/>
        </w:rPr>
        <w:t>greement</w:t>
      </w:r>
      <w:r w:rsidRPr="00C215E9">
        <w:rPr>
          <w:b w:val="0"/>
        </w:rPr>
        <w:t xml:space="preserve"> with support from </w:t>
      </w:r>
      <w:r w:rsidR="00340FB4">
        <w:rPr>
          <w:b w:val="0"/>
        </w:rPr>
        <w:t xml:space="preserve">Supply Chain </w:t>
      </w:r>
      <w:r w:rsidR="006C63DA">
        <w:rPr>
          <w:b w:val="0"/>
        </w:rPr>
        <w:lastRenderedPageBreak/>
        <w:t>Contracts</w:t>
      </w:r>
      <w:r w:rsidR="006C6203">
        <w:rPr>
          <w:b w:val="0"/>
        </w:rPr>
        <w:t>.</w:t>
      </w:r>
    </w:p>
    <w:p w14:paraId="6CF498FC" w14:textId="2C47CE3E" w:rsidR="006C63DA" w:rsidRDefault="0066582D" w:rsidP="008B0E30">
      <w:pPr>
        <w:pStyle w:val="Heading1"/>
        <w:widowControl/>
        <w:numPr>
          <w:ilvl w:val="2"/>
          <w:numId w:val="1"/>
        </w:numPr>
        <w:tabs>
          <w:tab w:val="left" w:pos="2880"/>
        </w:tabs>
        <w:spacing w:before="62"/>
        <w:ind w:left="2880" w:right="720" w:hanging="1170"/>
        <w:jc w:val="both"/>
        <w:rPr>
          <w:b w:val="0"/>
        </w:rPr>
      </w:pPr>
      <w:r w:rsidRPr="00A50B9E">
        <w:rPr>
          <w:b w:val="0"/>
          <w:bCs w:val="0"/>
        </w:rPr>
        <w:t xml:space="preserve">Negotiated </w:t>
      </w:r>
      <w:r w:rsidR="00861E0C">
        <w:rPr>
          <w:b w:val="0"/>
        </w:rPr>
        <w:t xml:space="preserve">OpCo </w:t>
      </w:r>
      <w:r w:rsidR="00340FB4">
        <w:rPr>
          <w:b w:val="0"/>
        </w:rPr>
        <w:t>A</w:t>
      </w:r>
      <w:r w:rsidR="00861E0C">
        <w:rPr>
          <w:b w:val="0"/>
        </w:rPr>
        <w:t>greement</w:t>
      </w:r>
      <w:r w:rsidR="00A50B9E" w:rsidRPr="00A50B9E">
        <w:rPr>
          <w:b w:val="0"/>
          <w:bCs w:val="0"/>
        </w:rPr>
        <w:t xml:space="preserve"> </w:t>
      </w:r>
      <w:r w:rsidR="00A50B9E" w:rsidRPr="00C0409B">
        <w:rPr>
          <w:b w:val="0"/>
        </w:rPr>
        <w:t>is</w:t>
      </w:r>
      <w:r w:rsidR="00A50B9E">
        <w:rPr>
          <w:b w:val="0"/>
        </w:rPr>
        <w:t xml:space="preserve"> reviewed with Negotiation Plan and </w:t>
      </w:r>
      <w:r w:rsidR="00A50B9E" w:rsidRPr="00C0409B">
        <w:rPr>
          <w:b w:val="0"/>
        </w:rPr>
        <w:t>approved for signatur</w:t>
      </w:r>
      <w:r w:rsidR="00A50B9E">
        <w:rPr>
          <w:b w:val="0"/>
        </w:rPr>
        <w:t xml:space="preserve">e by </w:t>
      </w:r>
      <w:r w:rsidR="008B0E30">
        <w:rPr>
          <w:b w:val="0"/>
        </w:rPr>
        <w:t>Site’s Sourcing</w:t>
      </w:r>
      <w:r w:rsidR="00A50B9E">
        <w:rPr>
          <w:b w:val="0"/>
        </w:rPr>
        <w:t xml:space="preserve"> Board</w:t>
      </w:r>
      <w:r w:rsidR="006C63DA">
        <w:rPr>
          <w:b w:val="0"/>
        </w:rPr>
        <w:t>.</w:t>
      </w:r>
    </w:p>
    <w:p w14:paraId="6CF498FD" w14:textId="77777777" w:rsidR="006C63DA" w:rsidRDefault="006C63DA" w:rsidP="008B0E30">
      <w:pPr>
        <w:pStyle w:val="Heading1"/>
        <w:widowControl/>
        <w:numPr>
          <w:ilvl w:val="3"/>
          <w:numId w:val="1"/>
        </w:numPr>
        <w:tabs>
          <w:tab w:val="left" w:pos="853"/>
        </w:tabs>
        <w:spacing w:before="62"/>
        <w:ind w:left="2880" w:right="720" w:firstLine="0"/>
        <w:jc w:val="both"/>
        <w:rPr>
          <w:b w:val="0"/>
        </w:rPr>
      </w:pPr>
      <w:r>
        <w:rPr>
          <w:b w:val="0"/>
        </w:rPr>
        <w:t>Prior to sending final contract documents to Supplier for signature, return all documents to Contracts for final review.</w:t>
      </w:r>
    </w:p>
    <w:p w14:paraId="6CF498FE" w14:textId="1D58570C" w:rsidR="006C63DA" w:rsidRDefault="008B0E30" w:rsidP="008B0E30">
      <w:pPr>
        <w:pStyle w:val="Heading1"/>
        <w:widowControl/>
        <w:numPr>
          <w:ilvl w:val="3"/>
          <w:numId w:val="1"/>
        </w:numPr>
        <w:tabs>
          <w:tab w:val="left" w:pos="853"/>
        </w:tabs>
        <w:spacing w:before="62"/>
        <w:ind w:left="2880" w:right="720" w:firstLine="0"/>
        <w:jc w:val="both"/>
        <w:rPr>
          <w:b w:val="0"/>
        </w:rPr>
      </w:pPr>
      <w:r>
        <w:rPr>
          <w:b w:val="0"/>
        </w:rPr>
        <w:t xml:space="preserve">Supply Chain </w:t>
      </w:r>
      <w:r w:rsidR="006C63DA">
        <w:rPr>
          <w:b w:val="0"/>
        </w:rPr>
        <w:t xml:space="preserve">Contracts reviews and prepares all contract documents for signatures and returns documents in PDF format to </w:t>
      </w:r>
      <w:r w:rsidR="00340FB4">
        <w:rPr>
          <w:b w:val="0"/>
        </w:rPr>
        <w:t>B</w:t>
      </w:r>
      <w:r w:rsidR="006C63DA">
        <w:rPr>
          <w:b w:val="0"/>
        </w:rPr>
        <w:t>uyer.</w:t>
      </w:r>
    </w:p>
    <w:p w14:paraId="6CF498FF" w14:textId="61101F67" w:rsidR="00A36B26" w:rsidRDefault="00340FB4" w:rsidP="008B0E30">
      <w:pPr>
        <w:pStyle w:val="Heading1"/>
        <w:widowControl/>
        <w:numPr>
          <w:ilvl w:val="3"/>
          <w:numId w:val="1"/>
        </w:numPr>
        <w:tabs>
          <w:tab w:val="left" w:pos="853"/>
        </w:tabs>
        <w:spacing w:before="62"/>
        <w:ind w:left="2880" w:right="720" w:firstLine="0"/>
        <w:jc w:val="both"/>
        <w:rPr>
          <w:b w:val="0"/>
        </w:rPr>
      </w:pPr>
      <w:r>
        <w:rPr>
          <w:b w:val="0"/>
        </w:rPr>
        <w:t xml:space="preserve">The Supplier should execute the final PDF contract document and return it to the </w:t>
      </w:r>
      <w:r w:rsidR="00730D26">
        <w:rPr>
          <w:b w:val="0"/>
        </w:rPr>
        <w:t>Buyer.</w:t>
      </w:r>
      <w:r>
        <w:rPr>
          <w:b w:val="0"/>
        </w:rPr>
        <w:t xml:space="preserve"> </w:t>
      </w:r>
      <w:r w:rsidR="00730D26">
        <w:rPr>
          <w:b w:val="0"/>
        </w:rPr>
        <w:t>Buyer</w:t>
      </w:r>
      <w:r>
        <w:rPr>
          <w:b w:val="0"/>
        </w:rPr>
        <w:t xml:space="preserve"> should send it to Supply Chain Contracts to review AFTER Supplier executes to ensure no changes were made to the document prior to Supplier executing. Once Supply Chain Contracts has reviewed, they will </w:t>
      </w:r>
      <w:r w:rsidR="00730D26">
        <w:rPr>
          <w:b w:val="0"/>
        </w:rPr>
        <w:t xml:space="preserve">return </w:t>
      </w:r>
      <w:r>
        <w:rPr>
          <w:b w:val="0"/>
        </w:rPr>
        <w:t>it to</w:t>
      </w:r>
      <w:r w:rsidR="00730D26">
        <w:rPr>
          <w:b w:val="0"/>
        </w:rPr>
        <w:t xml:space="preserve"> Buyer</w:t>
      </w:r>
      <w:r>
        <w:rPr>
          <w:b w:val="0"/>
        </w:rPr>
        <w:t xml:space="preserve"> for </w:t>
      </w:r>
      <w:r w:rsidR="00730D26">
        <w:rPr>
          <w:b w:val="0"/>
        </w:rPr>
        <w:t xml:space="preserve">Site </w:t>
      </w:r>
      <w:r>
        <w:rPr>
          <w:b w:val="0"/>
        </w:rPr>
        <w:t>signature</w:t>
      </w:r>
      <w:r w:rsidR="00730D26">
        <w:rPr>
          <w:b w:val="0"/>
        </w:rPr>
        <w:t xml:space="preserve"> per Site’s Delegation of Procurement Authority</w:t>
      </w:r>
      <w:r w:rsidR="006C6203">
        <w:rPr>
          <w:b w:val="0"/>
        </w:rPr>
        <w:t>.</w:t>
      </w:r>
    </w:p>
    <w:p w14:paraId="235A4246" w14:textId="197A4640" w:rsidR="000816FD" w:rsidRPr="00ED6BD0" w:rsidRDefault="000816FD" w:rsidP="008B0E30">
      <w:pPr>
        <w:pStyle w:val="Heading1"/>
        <w:numPr>
          <w:ilvl w:val="1"/>
          <w:numId w:val="1"/>
        </w:numPr>
        <w:tabs>
          <w:tab w:val="left" w:pos="853"/>
        </w:tabs>
        <w:spacing w:before="62"/>
        <w:ind w:left="1710" w:right="720"/>
        <w:jc w:val="both"/>
        <w:rPr>
          <w:bCs w:val="0"/>
        </w:rPr>
      </w:pPr>
      <w:r w:rsidRPr="00ED6BD0">
        <w:rPr>
          <w:b w:val="0"/>
          <w:bCs w:val="0"/>
        </w:rPr>
        <w:t>The</w:t>
      </w:r>
      <w:r>
        <w:rPr>
          <w:b w:val="0"/>
          <w:bCs w:val="0"/>
        </w:rPr>
        <w:t xml:space="preserve"> Non-Disclosure Agreement (NDA) </w:t>
      </w:r>
      <w:r w:rsidRPr="00ED6BD0">
        <w:rPr>
          <w:b w:val="0"/>
          <w:bCs w:val="0"/>
        </w:rPr>
        <w:t>process consists of the following key milestones and decision points</w:t>
      </w:r>
      <w:r>
        <w:rPr>
          <w:b w:val="0"/>
          <w:bCs w:val="0"/>
        </w:rPr>
        <w:t>:</w:t>
      </w:r>
    </w:p>
    <w:p w14:paraId="58AD4DE5" w14:textId="39E099C0" w:rsidR="000816FD" w:rsidRPr="00C215E9" w:rsidRDefault="000816FD" w:rsidP="008B0E30">
      <w:pPr>
        <w:pStyle w:val="Heading1"/>
        <w:numPr>
          <w:ilvl w:val="2"/>
          <w:numId w:val="1"/>
        </w:numPr>
        <w:tabs>
          <w:tab w:val="left" w:pos="2880"/>
        </w:tabs>
        <w:spacing w:before="62"/>
        <w:ind w:left="2880" w:right="720" w:hanging="1170"/>
        <w:jc w:val="both"/>
        <w:rPr>
          <w:b w:val="0"/>
        </w:rPr>
      </w:pPr>
      <w:r>
        <w:rPr>
          <w:b w:val="0"/>
        </w:rPr>
        <w:t>Buyer</w:t>
      </w:r>
      <w:r w:rsidRPr="00C215E9">
        <w:rPr>
          <w:b w:val="0"/>
        </w:rPr>
        <w:t xml:space="preserve"> submits </w:t>
      </w:r>
      <w:r w:rsidR="00B37E8B">
        <w:rPr>
          <w:b w:val="0"/>
        </w:rPr>
        <w:t>NDA request</w:t>
      </w:r>
      <w:r>
        <w:rPr>
          <w:b w:val="0"/>
        </w:rPr>
        <w:t xml:space="preserve"> </w:t>
      </w:r>
      <w:r w:rsidR="003F28CD">
        <w:rPr>
          <w:b w:val="0"/>
        </w:rPr>
        <w:t>from</w:t>
      </w:r>
      <w:r w:rsidRPr="00C215E9">
        <w:rPr>
          <w:b w:val="0"/>
        </w:rPr>
        <w:t xml:space="preserve"> </w:t>
      </w:r>
      <w:r>
        <w:rPr>
          <w:b w:val="0"/>
        </w:rPr>
        <w:t>the Supply Chain Contracts Management System</w:t>
      </w:r>
      <w:r w:rsidR="00B37E8B">
        <w:rPr>
          <w:b w:val="0"/>
        </w:rPr>
        <w:t xml:space="preserve"> and the Supply Chain Contracts Team </w:t>
      </w:r>
      <w:r w:rsidR="003F28CD">
        <w:rPr>
          <w:b w:val="0"/>
        </w:rPr>
        <w:t>automatically receives notification</w:t>
      </w:r>
      <w:r w:rsidR="00B37E8B">
        <w:rPr>
          <w:b w:val="0"/>
        </w:rPr>
        <w:t xml:space="preserve"> of the new NDA request</w:t>
      </w:r>
      <w:r w:rsidR="003F28CD">
        <w:rPr>
          <w:b w:val="0"/>
        </w:rPr>
        <w:t xml:space="preserve"> via the Contracts Management System.</w:t>
      </w:r>
    </w:p>
    <w:p w14:paraId="0B923B90" w14:textId="124634CC" w:rsidR="000816FD" w:rsidRPr="00C215E9" w:rsidRDefault="000816FD" w:rsidP="008B0E30">
      <w:pPr>
        <w:pStyle w:val="Heading1"/>
        <w:numPr>
          <w:ilvl w:val="2"/>
          <w:numId w:val="1"/>
        </w:numPr>
        <w:tabs>
          <w:tab w:val="left" w:pos="2880"/>
        </w:tabs>
        <w:spacing w:before="62"/>
        <w:ind w:left="2880" w:right="720" w:hanging="1170"/>
        <w:jc w:val="both"/>
        <w:rPr>
          <w:b w:val="0"/>
        </w:rPr>
      </w:pPr>
      <w:r w:rsidRPr="009310EA">
        <w:rPr>
          <w:b w:val="0"/>
        </w:rPr>
        <w:t xml:space="preserve">Supply Chain Contracts Team </w:t>
      </w:r>
      <w:r w:rsidR="003F28CD">
        <w:rPr>
          <w:b w:val="0"/>
        </w:rPr>
        <w:t xml:space="preserve">member </w:t>
      </w:r>
      <w:r w:rsidR="003072DF">
        <w:rPr>
          <w:b w:val="0"/>
        </w:rPr>
        <w:t>reviews/edits/returns NDA to Buyer from the Supply Chain Contract</w:t>
      </w:r>
      <w:r w:rsidR="00B37E8B">
        <w:rPr>
          <w:b w:val="0"/>
        </w:rPr>
        <w:t>s Management System</w:t>
      </w:r>
      <w:r w:rsidR="003072DF">
        <w:rPr>
          <w:b w:val="0"/>
        </w:rPr>
        <w:t>.</w:t>
      </w:r>
    </w:p>
    <w:p w14:paraId="0403AFF9" w14:textId="1256E1B3" w:rsidR="000816FD" w:rsidRPr="00C215E9" w:rsidRDefault="000816FD" w:rsidP="008B0E30">
      <w:pPr>
        <w:pStyle w:val="Heading1"/>
        <w:numPr>
          <w:ilvl w:val="2"/>
          <w:numId w:val="1"/>
        </w:numPr>
        <w:spacing w:before="62"/>
        <w:ind w:left="2880" w:right="720" w:hanging="1170"/>
        <w:jc w:val="both"/>
        <w:rPr>
          <w:b w:val="0"/>
        </w:rPr>
      </w:pPr>
      <w:r>
        <w:rPr>
          <w:b w:val="0"/>
        </w:rPr>
        <w:t>Buyer</w:t>
      </w:r>
      <w:r w:rsidRPr="00C215E9">
        <w:rPr>
          <w:b w:val="0"/>
        </w:rPr>
        <w:t xml:space="preserve"> </w:t>
      </w:r>
      <w:r w:rsidR="003072DF">
        <w:rPr>
          <w:b w:val="0"/>
        </w:rPr>
        <w:t xml:space="preserve">receives the NDA from the Contracts Management System and sends the link </w:t>
      </w:r>
      <w:r w:rsidR="003F28CD">
        <w:rPr>
          <w:b w:val="0"/>
        </w:rPr>
        <w:t>to</w:t>
      </w:r>
      <w:r w:rsidR="003072DF">
        <w:rPr>
          <w:b w:val="0"/>
        </w:rPr>
        <w:t xml:space="preserve"> the </w:t>
      </w:r>
      <w:r w:rsidRPr="00C215E9">
        <w:rPr>
          <w:b w:val="0"/>
        </w:rPr>
        <w:t>Supplier</w:t>
      </w:r>
      <w:r w:rsidR="003072DF">
        <w:rPr>
          <w:b w:val="0"/>
        </w:rPr>
        <w:t xml:space="preserve"> </w:t>
      </w:r>
      <w:r w:rsidR="003F28CD">
        <w:rPr>
          <w:b w:val="0"/>
        </w:rPr>
        <w:t>for</w:t>
      </w:r>
      <w:r w:rsidR="00737F72">
        <w:rPr>
          <w:b w:val="0"/>
        </w:rPr>
        <w:t xml:space="preserve"> their</w:t>
      </w:r>
      <w:r w:rsidR="003072DF">
        <w:rPr>
          <w:b w:val="0"/>
        </w:rPr>
        <w:t xml:space="preserve"> review and edits.</w:t>
      </w:r>
      <w:r w:rsidR="008B0E30">
        <w:rPr>
          <w:b w:val="0"/>
        </w:rPr>
        <w:t xml:space="preserve"> </w:t>
      </w:r>
      <w:r w:rsidR="003F28CD">
        <w:rPr>
          <w:b w:val="0"/>
        </w:rPr>
        <w:t>Once complete, the</w:t>
      </w:r>
      <w:r w:rsidR="003072DF">
        <w:rPr>
          <w:b w:val="0"/>
        </w:rPr>
        <w:t xml:space="preserve"> Supplier returns edited NDA to Buyer</w:t>
      </w:r>
      <w:r w:rsidR="003F28CD">
        <w:rPr>
          <w:b w:val="0"/>
        </w:rPr>
        <w:t xml:space="preserve"> via the emailed link from the Contracts Management System.</w:t>
      </w:r>
    </w:p>
    <w:p w14:paraId="1C82A0D3" w14:textId="2E86D981" w:rsidR="000816FD" w:rsidRPr="00C215E9" w:rsidRDefault="000816FD" w:rsidP="008B0E30">
      <w:pPr>
        <w:pStyle w:val="Heading1"/>
        <w:numPr>
          <w:ilvl w:val="2"/>
          <w:numId w:val="1"/>
        </w:numPr>
        <w:tabs>
          <w:tab w:val="left" w:pos="2880"/>
        </w:tabs>
        <w:spacing w:before="62"/>
        <w:ind w:left="2880" w:right="720" w:hanging="1170"/>
        <w:jc w:val="both"/>
        <w:rPr>
          <w:b w:val="0"/>
          <w:bCs w:val="0"/>
        </w:rPr>
      </w:pPr>
      <w:r>
        <w:rPr>
          <w:b w:val="0"/>
        </w:rPr>
        <w:t>Buyer</w:t>
      </w:r>
      <w:r w:rsidRPr="00C215E9">
        <w:rPr>
          <w:b w:val="0"/>
        </w:rPr>
        <w:t xml:space="preserve"> </w:t>
      </w:r>
      <w:r w:rsidR="003072DF">
        <w:rPr>
          <w:b w:val="0"/>
        </w:rPr>
        <w:t xml:space="preserve">receives NDA from Supplier in the Contracts Management System, reviews </w:t>
      </w:r>
      <w:r w:rsidR="00737F72">
        <w:rPr>
          <w:b w:val="0"/>
        </w:rPr>
        <w:t xml:space="preserve">Supplier comments </w:t>
      </w:r>
      <w:r w:rsidR="003072DF">
        <w:rPr>
          <w:b w:val="0"/>
        </w:rPr>
        <w:t xml:space="preserve">and </w:t>
      </w:r>
      <w:r w:rsidR="00737F72">
        <w:rPr>
          <w:b w:val="0"/>
        </w:rPr>
        <w:t xml:space="preserve">if Buyer haves any additional </w:t>
      </w:r>
      <w:r w:rsidR="003072DF">
        <w:rPr>
          <w:b w:val="0"/>
        </w:rPr>
        <w:t xml:space="preserve">comments on </w:t>
      </w:r>
      <w:r w:rsidR="00737F72">
        <w:rPr>
          <w:b w:val="0"/>
        </w:rPr>
        <w:t>Supplier’s requested</w:t>
      </w:r>
      <w:r w:rsidR="003072DF">
        <w:rPr>
          <w:b w:val="0"/>
        </w:rPr>
        <w:t xml:space="preserve"> edits</w:t>
      </w:r>
      <w:r w:rsidR="003F28CD">
        <w:rPr>
          <w:b w:val="0"/>
        </w:rPr>
        <w:t xml:space="preserve"> </w:t>
      </w:r>
      <w:r w:rsidR="00737F72">
        <w:rPr>
          <w:b w:val="0"/>
        </w:rPr>
        <w:t xml:space="preserve">adds them </w:t>
      </w:r>
      <w:r w:rsidR="003F28CD">
        <w:rPr>
          <w:b w:val="0"/>
        </w:rPr>
        <w:t xml:space="preserve">and saves </w:t>
      </w:r>
      <w:r w:rsidR="00737F72">
        <w:rPr>
          <w:b w:val="0"/>
        </w:rPr>
        <w:t xml:space="preserve">NDA </w:t>
      </w:r>
      <w:r w:rsidR="003F28CD">
        <w:rPr>
          <w:b w:val="0"/>
        </w:rPr>
        <w:t xml:space="preserve">within the Contracts Management System for </w:t>
      </w:r>
      <w:r>
        <w:rPr>
          <w:b w:val="0"/>
        </w:rPr>
        <w:t>Supply Chain Contracts</w:t>
      </w:r>
      <w:r w:rsidR="003F28CD">
        <w:rPr>
          <w:b w:val="0"/>
        </w:rPr>
        <w:t xml:space="preserve"> Team member to review</w:t>
      </w:r>
      <w:r>
        <w:rPr>
          <w:b w:val="0"/>
        </w:rPr>
        <w:t>.</w:t>
      </w:r>
    </w:p>
    <w:p w14:paraId="5A608F6C" w14:textId="23F61D12" w:rsidR="000816FD" w:rsidRDefault="003F28CD" w:rsidP="008B0E30">
      <w:pPr>
        <w:pStyle w:val="Heading1"/>
        <w:widowControl/>
        <w:numPr>
          <w:ilvl w:val="2"/>
          <w:numId w:val="1"/>
        </w:numPr>
        <w:tabs>
          <w:tab w:val="left" w:pos="2880"/>
        </w:tabs>
        <w:spacing w:before="62"/>
        <w:ind w:left="2880" w:right="720" w:hanging="1170"/>
        <w:jc w:val="both"/>
        <w:rPr>
          <w:b w:val="0"/>
        </w:rPr>
      </w:pPr>
      <w:r>
        <w:rPr>
          <w:b w:val="0"/>
          <w:bCs w:val="0"/>
        </w:rPr>
        <w:t xml:space="preserve">Supply Chain Contracts Team member reviews the </w:t>
      </w:r>
      <w:r w:rsidR="00B476F4">
        <w:rPr>
          <w:b w:val="0"/>
          <w:bCs w:val="0"/>
        </w:rPr>
        <w:t xml:space="preserve">comments/edits in the </w:t>
      </w:r>
      <w:r>
        <w:rPr>
          <w:b w:val="0"/>
          <w:bCs w:val="0"/>
        </w:rPr>
        <w:t xml:space="preserve">NDA </w:t>
      </w:r>
      <w:r w:rsidR="00B476F4">
        <w:rPr>
          <w:b w:val="0"/>
          <w:bCs w:val="0"/>
        </w:rPr>
        <w:t xml:space="preserve">and adds </w:t>
      </w:r>
      <w:r>
        <w:rPr>
          <w:b w:val="0"/>
          <w:bCs w:val="0"/>
        </w:rPr>
        <w:t xml:space="preserve">any comments/questions/responses </w:t>
      </w:r>
      <w:r w:rsidR="00B476F4">
        <w:rPr>
          <w:b w:val="0"/>
          <w:bCs w:val="0"/>
        </w:rPr>
        <w:t xml:space="preserve">for any items not accepted </w:t>
      </w:r>
      <w:r>
        <w:rPr>
          <w:b w:val="0"/>
          <w:bCs w:val="0"/>
        </w:rPr>
        <w:t>and returns NDA to Buyer</w:t>
      </w:r>
      <w:r w:rsidR="00B476F4">
        <w:rPr>
          <w:b w:val="0"/>
          <w:bCs w:val="0"/>
        </w:rPr>
        <w:t xml:space="preserve"> via Contracts Management System</w:t>
      </w:r>
      <w:r w:rsidR="000816FD">
        <w:rPr>
          <w:b w:val="0"/>
        </w:rPr>
        <w:t>.</w:t>
      </w:r>
    </w:p>
    <w:p w14:paraId="5038392F" w14:textId="1D117FF2" w:rsidR="00737F72" w:rsidRDefault="00B476F4" w:rsidP="008B0E30">
      <w:pPr>
        <w:pStyle w:val="Heading1"/>
        <w:widowControl/>
        <w:numPr>
          <w:ilvl w:val="2"/>
          <w:numId w:val="1"/>
        </w:numPr>
        <w:tabs>
          <w:tab w:val="left" w:pos="853"/>
        </w:tabs>
        <w:spacing w:before="62"/>
        <w:ind w:left="2880" w:right="720" w:hanging="1170"/>
        <w:jc w:val="both"/>
        <w:rPr>
          <w:b w:val="0"/>
        </w:rPr>
      </w:pPr>
      <w:r>
        <w:rPr>
          <w:b w:val="0"/>
        </w:rPr>
        <w:t>Buyer begins to f</w:t>
      </w:r>
      <w:r w:rsidR="003F28CD">
        <w:rPr>
          <w:b w:val="0"/>
        </w:rPr>
        <w:t>ollow process described in 7.3.3, 7.3.4</w:t>
      </w:r>
      <w:r w:rsidR="00737F72">
        <w:rPr>
          <w:b w:val="0"/>
        </w:rPr>
        <w:t xml:space="preserve"> and 7.3.5 until </w:t>
      </w:r>
      <w:r>
        <w:rPr>
          <w:b w:val="0"/>
        </w:rPr>
        <w:t xml:space="preserve">Supply Chain Contracts Team member is ready to finalize the </w:t>
      </w:r>
      <w:r w:rsidR="00737F72">
        <w:rPr>
          <w:b w:val="0"/>
        </w:rPr>
        <w:t>NDA</w:t>
      </w:r>
      <w:r>
        <w:rPr>
          <w:b w:val="0"/>
        </w:rPr>
        <w:t>.</w:t>
      </w:r>
    </w:p>
    <w:p w14:paraId="133E129B" w14:textId="104B7BBA" w:rsidR="00737F72" w:rsidRDefault="00737F72" w:rsidP="008B0E30">
      <w:pPr>
        <w:pStyle w:val="Heading1"/>
        <w:widowControl/>
        <w:numPr>
          <w:ilvl w:val="2"/>
          <w:numId w:val="1"/>
        </w:numPr>
        <w:tabs>
          <w:tab w:val="left" w:pos="853"/>
        </w:tabs>
        <w:spacing w:before="62"/>
        <w:ind w:left="2880" w:right="720" w:hanging="1170"/>
        <w:jc w:val="both"/>
        <w:rPr>
          <w:b w:val="0"/>
        </w:rPr>
      </w:pPr>
      <w:r>
        <w:rPr>
          <w:b w:val="0"/>
        </w:rPr>
        <w:t xml:space="preserve">Supply Chain Contracts Team member puts </w:t>
      </w:r>
      <w:r w:rsidR="00B476F4">
        <w:rPr>
          <w:b w:val="0"/>
        </w:rPr>
        <w:t xml:space="preserve">finalized </w:t>
      </w:r>
      <w:r>
        <w:rPr>
          <w:b w:val="0"/>
        </w:rPr>
        <w:t xml:space="preserve">NDA into pdf </w:t>
      </w:r>
      <w:r w:rsidR="00B476F4">
        <w:rPr>
          <w:b w:val="0"/>
        </w:rPr>
        <w:t xml:space="preserve">format </w:t>
      </w:r>
      <w:r>
        <w:rPr>
          <w:b w:val="0"/>
        </w:rPr>
        <w:t>ready for signatures and sends to Buyer via Contracts Management System.</w:t>
      </w:r>
    </w:p>
    <w:p w14:paraId="74166E98" w14:textId="77777777" w:rsidR="00B476F4" w:rsidRDefault="00737F72" w:rsidP="008B0E30">
      <w:pPr>
        <w:pStyle w:val="Heading1"/>
        <w:widowControl/>
        <w:numPr>
          <w:ilvl w:val="2"/>
          <w:numId w:val="1"/>
        </w:numPr>
        <w:tabs>
          <w:tab w:val="left" w:pos="853"/>
        </w:tabs>
        <w:spacing w:before="62"/>
        <w:ind w:left="2880" w:right="720" w:hanging="1170"/>
        <w:jc w:val="both"/>
        <w:rPr>
          <w:b w:val="0"/>
        </w:rPr>
      </w:pPr>
      <w:r>
        <w:rPr>
          <w:b w:val="0"/>
        </w:rPr>
        <w:t>Buyer sends NDA pdf to Supplier for signature.</w:t>
      </w:r>
    </w:p>
    <w:p w14:paraId="456B1B18" w14:textId="4291AD86" w:rsidR="000816FD" w:rsidRDefault="00737F72" w:rsidP="008B0E30">
      <w:pPr>
        <w:pStyle w:val="Heading1"/>
        <w:widowControl/>
        <w:numPr>
          <w:ilvl w:val="2"/>
          <w:numId w:val="1"/>
        </w:numPr>
        <w:tabs>
          <w:tab w:val="left" w:pos="853"/>
        </w:tabs>
        <w:spacing w:before="62"/>
        <w:ind w:left="2880" w:right="720" w:hanging="1170"/>
        <w:jc w:val="both"/>
        <w:rPr>
          <w:b w:val="0"/>
        </w:rPr>
      </w:pPr>
      <w:r>
        <w:rPr>
          <w:b w:val="0"/>
        </w:rPr>
        <w:lastRenderedPageBreak/>
        <w:t xml:space="preserve">Supplier </w:t>
      </w:r>
      <w:r w:rsidR="00B476F4">
        <w:rPr>
          <w:b w:val="0"/>
        </w:rPr>
        <w:t>should execute the final PDF NDA and return it</w:t>
      </w:r>
      <w:r>
        <w:rPr>
          <w:b w:val="0"/>
        </w:rPr>
        <w:t xml:space="preserve"> to Buyer. Buyer obtains appropriate </w:t>
      </w:r>
      <w:r w:rsidR="00B476F4">
        <w:rPr>
          <w:b w:val="0"/>
        </w:rPr>
        <w:t xml:space="preserve">Site </w:t>
      </w:r>
      <w:r>
        <w:rPr>
          <w:b w:val="0"/>
        </w:rPr>
        <w:t xml:space="preserve">signature </w:t>
      </w:r>
      <w:r w:rsidR="00B476F4">
        <w:rPr>
          <w:b w:val="0"/>
        </w:rPr>
        <w:t>per Site’s Delegation of Procurement Authority. Buyer should send</w:t>
      </w:r>
      <w:r>
        <w:rPr>
          <w:b w:val="0"/>
        </w:rPr>
        <w:t xml:space="preserve"> final signed NDA to Supplier and to Supply Chain Contracts Team via Contracts Management System.</w:t>
      </w:r>
    </w:p>
    <w:p w14:paraId="38FB4109" w14:textId="12005E43" w:rsidR="000816FD" w:rsidRDefault="000816FD" w:rsidP="008B0E30">
      <w:pPr>
        <w:pStyle w:val="Heading1"/>
        <w:widowControl/>
        <w:tabs>
          <w:tab w:val="left" w:pos="853"/>
        </w:tabs>
        <w:spacing w:before="62"/>
        <w:ind w:right="720"/>
        <w:jc w:val="both"/>
        <w:rPr>
          <w:b w:val="0"/>
        </w:rPr>
      </w:pPr>
    </w:p>
    <w:p w14:paraId="6CF49903" w14:textId="77777777" w:rsidR="00104C93" w:rsidRPr="006F1AD2" w:rsidRDefault="00547CC9" w:rsidP="008B0E30">
      <w:pPr>
        <w:pStyle w:val="Heading1"/>
        <w:numPr>
          <w:ilvl w:val="0"/>
          <w:numId w:val="1"/>
        </w:numPr>
        <w:tabs>
          <w:tab w:val="left" w:pos="853"/>
        </w:tabs>
        <w:spacing w:before="62"/>
        <w:ind w:right="720"/>
        <w:jc w:val="both"/>
        <w:rPr>
          <w:b w:val="0"/>
          <w:bCs w:val="0"/>
        </w:rPr>
      </w:pPr>
      <w:r>
        <w:t>Appe</w:t>
      </w:r>
      <w:r w:rsidRPr="00B31E6F">
        <w:t>nd</w:t>
      </w:r>
      <w:r>
        <w:t>ic</w:t>
      </w:r>
      <w:r w:rsidRPr="00B31E6F">
        <w:t>e</w:t>
      </w:r>
      <w:r>
        <w:t>s</w:t>
      </w:r>
      <w:r w:rsidRPr="00B31E6F">
        <w:rPr>
          <w:spacing w:val="-17"/>
        </w:rPr>
        <w:t xml:space="preserve"> </w:t>
      </w:r>
      <w:r>
        <w:t>and/or</w:t>
      </w:r>
      <w:r w:rsidRPr="00B31E6F">
        <w:rPr>
          <w:spacing w:val="-16"/>
        </w:rPr>
        <w:t xml:space="preserve"> </w:t>
      </w:r>
      <w:r>
        <w:t>F</w:t>
      </w:r>
      <w:r w:rsidRPr="00B31E6F">
        <w:rPr>
          <w:spacing w:val="1"/>
        </w:rPr>
        <w:t>l</w:t>
      </w:r>
      <w:r>
        <w:t>owcharts</w:t>
      </w:r>
    </w:p>
    <w:p w14:paraId="6CF49904" w14:textId="77777777" w:rsidR="006F1AD2" w:rsidRPr="006F1AD2" w:rsidRDefault="006F1AD2" w:rsidP="008B0E30">
      <w:pPr>
        <w:pStyle w:val="Heading1"/>
        <w:tabs>
          <w:tab w:val="left" w:pos="853"/>
        </w:tabs>
        <w:spacing w:before="62"/>
        <w:ind w:left="313" w:right="720" w:firstLine="0"/>
        <w:jc w:val="both"/>
        <w:rPr>
          <w:b w:val="0"/>
          <w:bCs w:val="0"/>
        </w:rPr>
      </w:pPr>
      <w:r>
        <w:tab/>
      </w:r>
      <w:r w:rsidR="00670E9C">
        <w:rPr>
          <w:b w:val="0"/>
        </w:rPr>
        <w:t>Contracts Approval Flow</w:t>
      </w:r>
    </w:p>
    <w:p w14:paraId="6CF49905" w14:textId="77777777" w:rsidR="00104C93" w:rsidRDefault="00104C93" w:rsidP="008B0E30">
      <w:pPr>
        <w:spacing w:before="10" w:line="110" w:lineRule="exact"/>
        <w:ind w:right="720"/>
        <w:jc w:val="both"/>
        <w:rPr>
          <w:sz w:val="11"/>
          <w:szCs w:val="11"/>
        </w:rPr>
      </w:pPr>
    </w:p>
    <w:p w14:paraId="6CF49906" w14:textId="77777777" w:rsidR="00104C93" w:rsidRDefault="00104C93" w:rsidP="008B0E30">
      <w:pPr>
        <w:spacing w:before="10" w:line="110" w:lineRule="exact"/>
        <w:ind w:right="720"/>
        <w:jc w:val="both"/>
        <w:rPr>
          <w:sz w:val="11"/>
          <w:szCs w:val="11"/>
        </w:rPr>
      </w:pPr>
      <w:bookmarkStart w:id="11" w:name="8.1_None"/>
      <w:bookmarkStart w:id="12" w:name="9._Required_Forms"/>
      <w:bookmarkStart w:id="13" w:name="9.1_None"/>
      <w:bookmarkEnd w:id="11"/>
      <w:bookmarkEnd w:id="12"/>
      <w:bookmarkEnd w:id="13"/>
    </w:p>
    <w:p w14:paraId="6CF49907" w14:textId="77777777" w:rsidR="00104C93" w:rsidRPr="005773B0" w:rsidRDefault="00547CC9" w:rsidP="008B0E30">
      <w:pPr>
        <w:pStyle w:val="Heading1"/>
        <w:numPr>
          <w:ilvl w:val="0"/>
          <w:numId w:val="1"/>
        </w:numPr>
        <w:tabs>
          <w:tab w:val="left" w:pos="853"/>
        </w:tabs>
        <w:ind w:right="720"/>
        <w:jc w:val="both"/>
        <w:rPr>
          <w:b w:val="0"/>
          <w:bCs w:val="0"/>
        </w:rPr>
      </w:pPr>
      <w:bookmarkStart w:id="14" w:name="10._Required_Records"/>
      <w:bookmarkEnd w:id="14"/>
      <w:r>
        <w:t>Required</w:t>
      </w:r>
      <w:r>
        <w:rPr>
          <w:spacing w:val="-19"/>
        </w:rPr>
        <w:t xml:space="preserve"> </w:t>
      </w:r>
      <w:r>
        <w:rPr>
          <w:spacing w:val="1"/>
        </w:rPr>
        <w:t>R</w:t>
      </w:r>
      <w:r>
        <w:t>ecords</w:t>
      </w:r>
    </w:p>
    <w:p w14:paraId="6CF49908" w14:textId="77777777" w:rsidR="005773B0" w:rsidRPr="005645D5" w:rsidRDefault="005645D5" w:rsidP="008B0E30">
      <w:pPr>
        <w:pStyle w:val="Heading1"/>
        <w:numPr>
          <w:ilvl w:val="1"/>
          <w:numId w:val="1"/>
        </w:numPr>
        <w:ind w:left="1800" w:right="720" w:hanging="990"/>
        <w:jc w:val="both"/>
        <w:rPr>
          <w:b w:val="0"/>
          <w:bCs w:val="0"/>
        </w:rPr>
      </w:pPr>
      <w:r>
        <w:rPr>
          <w:b w:val="0"/>
        </w:rPr>
        <w:t>Completed NEG PLAN</w:t>
      </w:r>
    </w:p>
    <w:p w14:paraId="6CF49909" w14:textId="61B2CC34" w:rsidR="005645D5" w:rsidRPr="005645D5" w:rsidRDefault="005645D5" w:rsidP="008B0E30">
      <w:pPr>
        <w:pStyle w:val="Heading1"/>
        <w:numPr>
          <w:ilvl w:val="1"/>
          <w:numId w:val="1"/>
        </w:numPr>
        <w:ind w:left="1800" w:right="720" w:hanging="990"/>
        <w:jc w:val="both"/>
        <w:rPr>
          <w:b w:val="0"/>
          <w:bCs w:val="0"/>
        </w:rPr>
      </w:pPr>
      <w:r>
        <w:rPr>
          <w:b w:val="0"/>
        </w:rPr>
        <w:t xml:space="preserve">Executed ESA, OpCo </w:t>
      </w:r>
      <w:r w:rsidR="00730D26">
        <w:rPr>
          <w:b w:val="0"/>
        </w:rPr>
        <w:t>A</w:t>
      </w:r>
      <w:r>
        <w:rPr>
          <w:b w:val="0"/>
        </w:rPr>
        <w:t>greement</w:t>
      </w:r>
      <w:r w:rsidR="00AD2711">
        <w:rPr>
          <w:b w:val="0"/>
        </w:rPr>
        <w:t>,</w:t>
      </w:r>
      <w:r>
        <w:rPr>
          <w:b w:val="0"/>
        </w:rPr>
        <w:t xml:space="preserve"> and all relevant document</w:t>
      </w:r>
    </w:p>
    <w:p w14:paraId="6CF4990A" w14:textId="77777777" w:rsidR="00104C93" w:rsidRPr="000931B3" w:rsidRDefault="005645D5" w:rsidP="008B0E30">
      <w:pPr>
        <w:pStyle w:val="Heading1"/>
        <w:numPr>
          <w:ilvl w:val="1"/>
          <w:numId w:val="1"/>
        </w:numPr>
        <w:ind w:left="1800" w:right="720" w:hanging="990"/>
        <w:jc w:val="both"/>
        <w:rPr>
          <w:b w:val="0"/>
          <w:bCs w:val="0"/>
        </w:rPr>
      </w:pPr>
      <w:r>
        <w:rPr>
          <w:b w:val="0"/>
        </w:rPr>
        <w:t>Cost and pricing data where applicable</w:t>
      </w:r>
      <w:bookmarkStart w:id="15" w:name="10.1_Supplier_Portal_electronic_E-SCAR_r"/>
      <w:bookmarkStart w:id="16" w:name="11._Training_Document"/>
      <w:bookmarkEnd w:id="15"/>
      <w:bookmarkEnd w:id="16"/>
    </w:p>
    <w:p w14:paraId="6CF4990B" w14:textId="77777777" w:rsidR="00104C93" w:rsidRDefault="00104C93" w:rsidP="008B0E30">
      <w:pPr>
        <w:spacing w:before="10" w:line="110" w:lineRule="exact"/>
        <w:ind w:right="720"/>
        <w:jc w:val="both"/>
        <w:rPr>
          <w:sz w:val="11"/>
          <w:szCs w:val="11"/>
        </w:rPr>
      </w:pPr>
    </w:p>
    <w:p w14:paraId="6CF4990C" w14:textId="0A0D7E62" w:rsidR="003B7A85" w:rsidRDefault="003B7A85" w:rsidP="008B0E30">
      <w:pPr>
        <w:ind w:right="720"/>
        <w:jc w:val="both"/>
        <w:rPr>
          <w:sz w:val="11"/>
          <w:szCs w:val="11"/>
        </w:rPr>
      </w:pPr>
      <w:bookmarkStart w:id="17" w:name="11.1_TSCMT_2.1_-_Electronic_Supplier_Cor"/>
      <w:bookmarkEnd w:id="17"/>
    </w:p>
    <w:p w14:paraId="46E24D75" w14:textId="77777777" w:rsidR="00104C93" w:rsidRDefault="00104C93" w:rsidP="008B0E30">
      <w:pPr>
        <w:spacing w:before="10" w:line="110" w:lineRule="exact"/>
        <w:ind w:right="720"/>
        <w:jc w:val="both"/>
        <w:rPr>
          <w:sz w:val="11"/>
          <w:szCs w:val="11"/>
        </w:rPr>
      </w:pPr>
    </w:p>
    <w:p w14:paraId="6CF4990D" w14:textId="77777777" w:rsidR="00104C93" w:rsidRDefault="00547CC9" w:rsidP="008B0E30">
      <w:pPr>
        <w:pStyle w:val="Heading1"/>
        <w:numPr>
          <w:ilvl w:val="0"/>
          <w:numId w:val="1"/>
        </w:numPr>
        <w:tabs>
          <w:tab w:val="left" w:pos="853"/>
        </w:tabs>
        <w:ind w:right="720"/>
        <w:jc w:val="both"/>
        <w:rPr>
          <w:b w:val="0"/>
          <w:bCs w:val="0"/>
        </w:rPr>
      </w:pPr>
      <w:bookmarkStart w:id="18" w:name="12._Revision_History"/>
      <w:bookmarkEnd w:id="18"/>
      <w:r>
        <w:t>Revisi</w:t>
      </w:r>
      <w:r>
        <w:rPr>
          <w:spacing w:val="1"/>
        </w:rPr>
        <w:t>o</w:t>
      </w:r>
      <w:r>
        <w:t>n</w:t>
      </w:r>
      <w:r>
        <w:rPr>
          <w:spacing w:val="-18"/>
        </w:rPr>
        <w:t xml:space="preserve"> </w:t>
      </w:r>
      <w:r>
        <w:t>History</w:t>
      </w:r>
    </w:p>
    <w:p w14:paraId="6CF4990E" w14:textId="77777777" w:rsidR="00104C93" w:rsidRDefault="00104C93" w:rsidP="008B0E30">
      <w:pPr>
        <w:spacing w:before="9" w:line="150" w:lineRule="exact"/>
        <w:ind w:right="720"/>
        <w:jc w:val="both"/>
        <w:rPr>
          <w:sz w:val="15"/>
          <w:szCs w:val="15"/>
        </w:rPr>
      </w:pPr>
    </w:p>
    <w:tbl>
      <w:tblPr>
        <w:tblW w:w="0" w:type="auto"/>
        <w:tblInd w:w="623" w:type="dxa"/>
        <w:tblLayout w:type="fixed"/>
        <w:tblCellMar>
          <w:left w:w="0" w:type="dxa"/>
          <w:right w:w="0" w:type="dxa"/>
        </w:tblCellMar>
        <w:tblLook w:val="01E0" w:firstRow="1" w:lastRow="1" w:firstColumn="1" w:lastColumn="1" w:noHBand="0" w:noVBand="0"/>
      </w:tblPr>
      <w:tblGrid>
        <w:gridCol w:w="2527"/>
        <w:gridCol w:w="4590"/>
        <w:gridCol w:w="2900"/>
      </w:tblGrid>
      <w:tr w:rsidR="00104C93" w14:paraId="6CF49912" w14:textId="77777777" w:rsidTr="00924026">
        <w:trPr>
          <w:trHeight w:hRule="exact" w:val="634"/>
        </w:trPr>
        <w:tc>
          <w:tcPr>
            <w:tcW w:w="2527" w:type="dxa"/>
            <w:tcBorders>
              <w:top w:val="nil"/>
              <w:left w:val="nil"/>
              <w:bottom w:val="nil"/>
              <w:right w:val="nil"/>
            </w:tcBorders>
          </w:tcPr>
          <w:p w14:paraId="6CF4990F" w14:textId="77777777" w:rsidR="00104C93" w:rsidRDefault="00547CC9" w:rsidP="008B0E30">
            <w:pPr>
              <w:pStyle w:val="TableParagraph"/>
              <w:spacing w:before="22"/>
              <w:ind w:left="230" w:right="720"/>
              <w:jc w:val="both"/>
              <w:rPr>
                <w:rFonts w:ascii="Tahoma" w:eastAsia="Tahoma" w:hAnsi="Tahoma" w:cs="Tahoma"/>
              </w:rPr>
            </w:pPr>
            <w:r>
              <w:rPr>
                <w:rFonts w:ascii="Tahoma" w:eastAsia="Tahoma" w:hAnsi="Tahoma" w:cs="Tahoma"/>
                <w:b/>
                <w:bCs/>
              </w:rPr>
              <w:t>Revisi</w:t>
            </w:r>
            <w:r>
              <w:rPr>
                <w:rFonts w:ascii="Tahoma" w:eastAsia="Tahoma" w:hAnsi="Tahoma" w:cs="Tahoma"/>
                <w:b/>
                <w:bCs/>
                <w:spacing w:val="1"/>
              </w:rPr>
              <w:t>o</w:t>
            </w:r>
            <w:r>
              <w:rPr>
                <w:rFonts w:ascii="Tahoma" w:eastAsia="Tahoma" w:hAnsi="Tahoma" w:cs="Tahoma"/>
                <w:b/>
                <w:bCs/>
              </w:rPr>
              <w:t>n</w:t>
            </w:r>
            <w:r>
              <w:rPr>
                <w:rFonts w:ascii="Tahoma" w:eastAsia="Tahoma" w:hAnsi="Tahoma" w:cs="Tahoma"/>
                <w:b/>
                <w:bCs/>
                <w:spacing w:val="-16"/>
              </w:rPr>
              <w:t xml:space="preserve"> </w:t>
            </w:r>
            <w:r>
              <w:rPr>
                <w:rFonts w:ascii="Tahoma" w:eastAsia="Tahoma" w:hAnsi="Tahoma" w:cs="Tahoma"/>
                <w:b/>
                <w:bCs/>
              </w:rPr>
              <w:t>Level</w:t>
            </w:r>
          </w:p>
        </w:tc>
        <w:tc>
          <w:tcPr>
            <w:tcW w:w="4590" w:type="dxa"/>
            <w:tcBorders>
              <w:top w:val="nil"/>
              <w:left w:val="nil"/>
              <w:bottom w:val="nil"/>
              <w:right w:val="nil"/>
            </w:tcBorders>
          </w:tcPr>
          <w:p w14:paraId="6CF49910" w14:textId="77777777" w:rsidR="00104C93" w:rsidRDefault="00547CC9" w:rsidP="008B0E30">
            <w:pPr>
              <w:pStyle w:val="TableParagraph"/>
              <w:spacing w:before="22"/>
              <w:ind w:left="476" w:right="720"/>
              <w:jc w:val="both"/>
              <w:rPr>
                <w:rFonts w:ascii="Tahoma" w:eastAsia="Tahoma" w:hAnsi="Tahoma" w:cs="Tahoma"/>
              </w:rPr>
            </w:pPr>
            <w:r>
              <w:rPr>
                <w:rFonts w:ascii="Tahoma" w:eastAsia="Tahoma" w:hAnsi="Tahoma" w:cs="Tahoma"/>
                <w:b/>
                <w:bCs/>
              </w:rPr>
              <w:t>Descript</w:t>
            </w:r>
            <w:r>
              <w:rPr>
                <w:rFonts w:ascii="Tahoma" w:eastAsia="Tahoma" w:hAnsi="Tahoma" w:cs="Tahoma"/>
                <w:b/>
                <w:bCs/>
                <w:spacing w:val="1"/>
              </w:rPr>
              <w:t>io</w:t>
            </w:r>
            <w:r>
              <w:rPr>
                <w:rFonts w:ascii="Tahoma" w:eastAsia="Tahoma" w:hAnsi="Tahoma" w:cs="Tahoma"/>
                <w:b/>
                <w:bCs/>
              </w:rPr>
              <w:t>n</w:t>
            </w:r>
            <w:r>
              <w:rPr>
                <w:rFonts w:ascii="Tahoma" w:eastAsia="Tahoma" w:hAnsi="Tahoma" w:cs="Tahoma"/>
                <w:b/>
                <w:bCs/>
                <w:spacing w:val="-12"/>
              </w:rPr>
              <w:t xml:space="preserve"> </w:t>
            </w:r>
            <w:r>
              <w:rPr>
                <w:rFonts w:ascii="Tahoma" w:eastAsia="Tahoma" w:hAnsi="Tahoma" w:cs="Tahoma"/>
                <w:b/>
                <w:bCs/>
              </w:rPr>
              <w:t>of</w:t>
            </w:r>
            <w:r>
              <w:rPr>
                <w:rFonts w:ascii="Tahoma" w:eastAsia="Tahoma" w:hAnsi="Tahoma" w:cs="Tahoma"/>
                <w:b/>
                <w:bCs/>
                <w:spacing w:val="-12"/>
              </w:rPr>
              <w:t xml:space="preserve"> </w:t>
            </w:r>
            <w:r>
              <w:rPr>
                <w:rFonts w:ascii="Tahoma" w:eastAsia="Tahoma" w:hAnsi="Tahoma" w:cs="Tahoma"/>
                <w:b/>
                <w:bCs/>
              </w:rPr>
              <w:t>Chan</w:t>
            </w:r>
            <w:r>
              <w:rPr>
                <w:rFonts w:ascii="Tahoma" w:eastAsia="Tahoma" w:hAnsi="Tahoma" w:cs="Tahoma"/>
                <w:b/>
                <w:bCs/>
                <w:spacing w:val="1"/>
              </w:rPr>
              <w:t>g</w:t>
            </w:r>
            <w:r>
              <w:rPr>
                <w:rFonts w:ascii="Tahoma" w:eastAsia="Tahoma" w:hAnsi="Tahoma" w:cs="Tahoma"/>
                <w:b/>
                <w:bCs/>
              </w:rPr>
              <w:t>e</w:t>
            </w:r>
          </w:p>
        </w:tc>
        <w:tc>
          <w:tcPr>
            <w:tcW w:w="2900" w:type="dxa"/>
            <w:tcBorders>
              <w:top w:val="nil"/>
              <w:left w:val="nil"/>
              <w:bottom w:val="nil"/>
              <w:right w:val="nil"/>
            </w:tcBorders>
          </w:tcPr>
          <w:p w14:paraId="6CF49911" w14:textId="77777777" w:rsidR="00104C93" w:rsidRDefault="00547CC9" w:rsidP="008B0E30">
            <w:pPr>
              <w:pStyle w:val="TableParagraph"/>
              <w:spacing w:before="22"/>
              <w:ind w:left="327" w:right="720"/>
              <w:jc w:val="both"/>
              <w:rPr>
                <w:rFonts w:ascii="Tahoma" w:eastAsia="Tahoma" w:hAnsi="Tahoma" w:cs="Tahoma"/>
              </w:rPr>
            </w:pPr>
            <w:r>
              <w:rPr>
                <w:rFonts w:ascii="Tahoma" w:eastAsia="Tahoma" w:hAnsi="Tahoma" w:cs="Tahoma"/>
                <w:b/>
                <w:bCs/>
              </w:rPr>
              <w:t>Effective</w:t>
            </w:r>
            <w:r>
              <w:rPr>
                <w:rFonts w:ascii="Tahoma" w:eastAsia="Tahoma" w:hAnsi="Tahoma" w:cs="Tahoma"/>
                <w:b/>
                <w:bCs/>
                <w:spacing w:val="-15"/>
              </w:rPr>
              <w:t xml:space="preserve"> </w:t>
            </w:r>
            <w:r>
              <w:rPr>
                <w:rFonts w:ascii="Tahoma" w:eastAsia="Tahoma" w:hAnsi="Tahoma" w:cs="Tahoma"/>
                <w:b/>
                <w:bCs/>
              </w:rPr>
              <w:t>Date</w:t>
            </w:r>
          </w:p>
        </w:tc>
      </w:tr>
      <w:tr w:rsidR="00104C93" w14:paraId="6CF49916" w14:textId="77777777" w:rsidTr="00924026">
        <w:trPr>
          <w:trHeight w:hRule="exact" w:val="441"/>
        </w:trPr>
        <w:tc>
          <w:tcPr>
            <w:tcW w:w="2527" w:type="dxa"/>
            <w:tcBorders>
              <w:top w:val="nil"/>
              <w:left w:val="nil"/>
              <w:bottom w:val="nil"/>
              <w:right w:val="nil"/>
            </w:tcBorders>
          </w:tcPr>
          <w:p w14:paraId="6CF49913" w14:textId="77777777" w:rsidR="00104C93" w:rsidRDefault="00547CC9" w:rsidP="008B0E30">
            <w:pPr>
              <w:pStyle w:val="TableParagraph"/>
              <w:spacing w:before="74"/>
              <w:ind w:left="230" w:right="720"/>
              <w:jc w:val="both"/>
              <w:rPr>
                <w:rFonts w:ascii="Tahoma" w:eastAsia="Tahoma" w:hAnsi="Tahoma" w:cs="Tahoma"/>
              </w:rPr>
            </w:pPr>
            <w:r>
              <w:rPr>
                <w:rFonts w:ascii="Tahoma" w:eastAsia="Tahoma" w:hAnsi="Tahoma" w:cs="Tahoma"/>
              </w:rPr>
              <w:t>Original</w:t>
            </w:r>
          </w:p>
        </w:tc>
        <w:tc>
          <w:tcPr>
            <w:tcW w:w="4590" w:type="dxa"/>
            <w:tcBorders>
              <w:top w:val="nil"/>
              <w:left w:val="nil"/>
              <w:bottom w:val="nil"/>
              <w:right w:val="nil"/>
            </w:tcBorders>
          </w:tcPr>
          <w:p w14:paraId="6CF49914" w14:textId="77777777" w:rsidR="00104C93" w:rsidRDefault="00547CC9" w:rsidP="008B0E30">
            <w:pPr>
              <w:pStyle w:val="TableParagraph"/>
              <w:spacing w:before="74"/>
              <w:ind w:left="477" w:right="720"/>
              <w:jc w:val="both"/>
              <w:rPr>
                <w:rFonts w:ascii="Tahoma" w:eastAsia="Tahoma" w:hAnsi="Tahoma" w:cs="Tahoma"/>
              </w:rPr>
            </w:pPr>
            <w:r>
              <w:rPr>
                <w:rFonts w:ascii="Tahoma" w:eastAsia="Tahoma" w:hAnsi="Tahoma" w:cs="Tahoma"/>
              </w:rPr>
              <w:t>New</w:t>
            </w:r>
            <w:r>
              <w:rPr>
                <w:rFonts w:ascii="Tahoma" w:eastAsia="Tahoma" w:hAnsi="Tahoma" w:cs="Tahoma"/>
                <w:spacing w:val="-15"/>
              </w:rPr>
              <w:t xml:space="preserve"> </w:t>
            </w:r>
            <w:r>
              <w:rPr>
                <w:rFonts w:ascii="Tahoma" w:eastAsia="Tahoma" w:hAnsi="Tahoma" w:cs="Tahoma"/>
              </w:rPr>
              <w:t>Docu</w:t>
            </w:r>
            <w:r>
              <w:rPr>
                <w:rFonts w:ascii="Tahoma" w:eastAsia="Tahoma" w:hAnsi="Tahoma" w:cs="Tahoma"/>
                <w:spacing w:val="1"/>
              </w:rPr>
              <w:t>m</w:t>
            </w:r>
            <w:r>
              <w:rPr>
                <w:rFonts w:ascii="Tahoma" w:eastAsia="Tahoma" w:hAnsi="Tahoma" w:cs="Tahoma"/>
                <w:spacing w:val="-1"/>
              </w:rPr>
              <w:t>e</w:t>
            </w:r>
            <w:r>
              <w:rPr>
                <w:rFonts w:ascii="Tahoma" w:eastAsia="Tahoma" w:hAnsi="Tahoma" w:cs="Tahoma"/>
              </w:rPr>
              <w:t>nt</w:t>
            </w:r>
          </w:p>
        </w:tc>
        <w:tc>
          <w:tcPr>
            <w:tcW w:w="2900" w:type="dxa"/>
            <w:tcBorders>
              <w:top w:val="nil"/>
              <w:left w:val="nil"/>
              <w:bottom w:val="nil"/>
              <w:right w:val="nil"/>
            </w:tcBorders>
          </w:tcPr>
          <w:p w14:paraId="6CF49915" w14:textId="77777777" w:rsidR="00104C93" w:rsidRDefault="00A81866" w:rsidP="008B0E30">
            <w:pPr>
              <w:pStyle w:val="TableParagraph"/>
              <w:spacing w:before="74"/>
              <w:ind w:left="326" w:right="720"/>
              <w:jc w:val="both"/>
              <w:rPr>
                <w:rFonts w:ascii="Tahoma" w:eastAsia="Tahoma" w:hAnsi="Tahoma" w:cs="Tahoma"/>
              </w:rPr>
            </w:pPr>
            <w:r>
              <w:rPr>
                <w:rFonts w:ascii="Tahoma" w:eastAsia="Tahoma" w:hAnsi="Tahoma" w:cs="Tahoma"/>
              </w:rPr>
              <w:t xml:space="preserve">04 August </w:t>
            </w:r>
            <w:r w:rsidR="008F48DC">
              <w:rPr>
                <w:rFonts w:ascii="Tahoma" w:eastAsia="Tahoma" w:hAnsi="Tahoma" w:cs="Tahoma"/>
              </w:rPr>
              <w:t>2017</w:t>
            </w:r>
          </w:p>
        </w:tc>
      </w:tr>
      <w:tr w:rsidR="007238E6" w14:paraId="18B1EFFC" w14:textId="77777777" w:rsidTr="00924026">
        <w:trPr>
          <w:trHeight w:hRule="exact" w:val="720"/>
        </w:trPr>
        <w:tc>
          <w:tcPr>
            <w:tcW w:w="2527" w:type="dxa"/>
            <w:tcBorders>
              <w:top w:val="nil"/>
              <w:left w:val="nil"/>
              <w:bottom w:val="nil"/>
              <w:right w:val="nil"/>
            </w:tcBorders>
          </w:tcPr>
          <w:p w14:paraId="7CCBC243" w14:textId="27D5B807" w:rsidR="007238E6" w:rsidRDefault="007238E6" w:rsidP="008B0E30">
            <w:pPr>
              <w:pStyle w:val="TableParagraph"/>
              <w:spacing w:before="74"/>
              <w:ind w:left="230" w:right="720"/>
              <w:jc w:val="both"/>
              <w:rPr>
                <w:rFonts w:ascii="Tahoma" w:eastAsia="Tahoma" w:hAnsi="Tahoma" w:cs="Tahoma"/>
              </w:rPr>
            </w:pPr>
            <w:r>
              <w:rPr>
                <w:rFonts w:ascii="Tahoma" w:eastAsia="Tahoma" w:hAnsi="Tahoma" w:cs="Tahoma"/>
              </w:rPr>
              <w:t>A</w:t>
            </w:r>
          </w:p>
        </w:tc>
        <w:tc>
          <w:tcPr>
            <w:tcW w:w="4590" w:type="dxa"/>
            <w:tcBorders>
              <w:top w:val="nil"/>
              <w:left w:val="nil"/>
              <w:bottom w:val="nil"/>
              <w:right w:val="nil"/>
            </w:tcBorders>
          </w:tcPr>
          <w:p w14:paraId="2FE87B7A" w14:textId="6E35B99C" w:rsidR="007238E6" w:rsidRDefault="007238E6" w:rsidP="008B0E30">
            <w:pPr>
              <w:pStyle w:val="TableParagraph"/>
              <w:spacing w:before="74"/>
              <w:ind w:left="477" w:right="720"/>
              <w:jc w:val="both"/>
              <w:rPr>
                <w:rFonts w:ascii="Tahoma" w:eastAsia="Tahoma" w:hAnsi="Tahoma" w:cs="Tahoma"/>
              </w:rPr>
            </w:pPr>
            <w:r>
              <w:rPr>
                <w:rFonts w:ascii="Tahoma" w:eastAsia="Tahoma" w:hAnsi="Tahoma" w:cs="Tahoma"/>
              </w:rPr>
              <w:t>Added note to para. 2.1; added AS9100 linkage reference</w:t>
            </w:r>
          </w:p>
        </w:tc>
        <w:tc>
          <w:tcPr>
            <w:tcW w:w="2900" w:type="dxa"/>
            <w:tcBorders>
              <w:top w:val="nil"/>
              <w:left w:val="nil"/>
              <w:bottom w:val="nil"/>
              <w:right w:val="nil"/>
            </w:tcBorders>
          </w:tcPr>
          <w:p w14:paraId="04D5C9F8" w14:textId="2C16CE92" w:rsidR="007238E6" w:rsidRDefault="00FA0B6D" w:rsidP="008B0E30">
            <w:pPr>
              <w:pStyle w:val="TableParagraph"/>
              <w:spacing w:before="74"/>
              <w:ind w:left="326" w:right="720"/>
              <w:jc w:val="both"/>
              <w:rPr>
                <w:rFonts w:ascii="Tahoma" w:eastAsia="Tahoma" w:hAnsi="Tahoma" w:cs="Tahoma"/>
              </w:rPr>
            </w:pPr>
            <w:r>
              <w:rPr>
                <w:rFonts w:ascii="Tahoma" w:eastAsia="Tahoma" w:hAnsi="Tahoma" w:cs="Tahoma"/>
              </w:rPr>
              <w:t xml:space="preserve">15 December </w:t>
            </w:r>
            <w:r w:rsidR="003B7A85">
              <w:rPr>
                <w:rFonts w:ascii="Tahoma" w:eastAsia="Tahoma" w:hAnsi="Tahoma" w:cs="Tahoma"/>
              </w:rPr>
              <w:t>2017</w:t>
            </w:r>
          </w:p>
        </w:tc>
      </w:tr>
      <w:tr w:rsidR="00FA0B6D" w14:paraId="36B11D27" w14:textId="77777777" w:rsidTr="00924026">
        <w:trPr>
          <w:trHeight w:hRule="exact" w:val="720"/>
        </w:trPr>
        <w:tc>
          <w:tcPr>
            <w:tcW w:w="2527" w:type="dxa"/>
            <w:tcBorders>
              <w:top w:val="nil"/>
              <w:left w:val="nil"/>
              <w:bottom w:val="nil"/>
              <w:right w:val="nil"/>
            </w:tcBorders>
          </w:tcPr>
          <w:p w14:paraId="30D18862" w14:textId="43B83563" w:rsidR="00FA0B6D" w:rsidRDefault="00FA0B6D" w:rsidP="008B0E30">
            <w:pPr>
              <w:pStyle w:val="TableParagraph"/>
              <w:spacing w:before="74"/>
              <w:ind w:left="230" w:right="720"/>
              <w:jc w:val="both"/>
              <w:rPr>
                <w:rFonts w:ascii="Tahoma" w:eastAsia="Tahoma" w:hAnsi="Tahoma" w:cs="Tahoma"/>
              </w:rPr>
            </w:pPr>
            <w:r>
              <w:rPr>
                <w:rFonts w:ascii="Tahoma" w:eastAsia="Tahoma" w:hAnsi="Tahoma" w:cs="Tahoma"/>
              </w:rPr>
              <w:t>B</w:t>
            </w:r>
          </w:p>
        </w:tc>
        <w:tc>
          <w:tcPr>
            <w:tcW w:w="4590" w:type="dxa"/>
            <w:tcBorders>
              <w:top w:val="nil"/>
              <w:left w:val="nil"/>
              <w:bottom w:val="nil"/>
              <w:right w:val="nil"/>
            </w:tcBorders>
          </w:tcPr>
          <w:p w14:paraId="7169E992" w14:textId="25B9717E" w:rsidR="00FA0B6D" w:rsidRDefault="008B0E30" w:rsidP="008B0E30">
            <w:pPr>
              <w:pStyle w:val="TableParagraph"/>
              <w:spacing w:before="74"/>
              <w:ind w:left="477" w:right="720"/>
              <w:jc w:val="both"/>
              <w:rPr>
                <w:rFonts w:ascii="Tahoma" w:eastAsia="Tahoma" w:hAnsi="Tahoma" w:cs="Tahoma"/>
              </w:rPr>
            </w:pPr>
            <w:r>
              <w:rPr>
                <w:rFonts w:ascii="Tahoma" w:eastAsia="Tahoma" w:hAnsi="Tahoma" w:cs="Tahoma"/>
              </w:rPr>
              <w:t xml:space="preserve">Revised to incorporate New Contract Management System procedures </w:t>
            </w:r>
          </w:p>
        </w:tc>
        <w:tc>
          <w:tcPr>
            <w:tcW w:w="2900" w:type="dxa"/>
            <w:tcBorders>
              <w:top w:val="nil"/>
              <w:left w:val="nil"/>
              <w:bottom w:val="nil"/>
              <w:right w:val="nil"/>
            </w:tcBorders>
          </w:tcPr>
          <w:p w14:paraId="07327B4E" w14:textId="19D21578" w:rsidR="00FA0B6D" w:rsidRDefault="003B7A85" w:rsidP="008B0E30">
            <w:pPr>
              <w:pStyle w:val="TableParagraph"/>
              <w:spacing w:before="74"/>
              <w:ind w:left="326" w:right="720"/>
              <w:jc w:val="both"/>
              <w:rPr>
                <w:rFonts w:ascii="Tahoma" w:eastAsia="Tahoma" w:hAnsi="Tahoma" w:cs="Tahoma"/>
              </w:rPr>
            </w:pPr>
            <w:r>
              <w:rPr>
                <w:rFonts w:ascii="Tahoma" w:eastAsia="Tahoma" w:hAnsi="Tahoma" w:cs="Tahoma"/>
              </w:rPr>
              <w:t>20 January 2022</w:t>
            </w:r>
          </w:p>
        </w:tc>
      </w:tr>
    </w:tbl>
    <w:p w14:paraId="6CF49917" w14:textId="77777777" w:rsidR="00104C93" w:rsidRDefault="00104C93" w:rsidP="008B0E30">
      <w:pPr>
        <w:spacing w:before="9" w:line="120" w:lineRule="exact"/>
        <w:ind w:right="720"/>
        <w:jc w:val="both"/>
        <w:rPr>
          <w:sz w:val="12"/>
          <w:szCs w:val="12"/>
        </w:rPr>
      </w:pPr>
    </w:p>
    <w:p w14:paraId="6CF49918" w14:textId="77777777" w:rsidR="00104C93" w:rsidRDefault="00547CC9" w:rsidP="008B0E30">
      <w:pPr>
        <w:numPr>
          <w:ilvl w:val="0"/>
          <w:numId w:val="1"/>
        </w:numPr>
        <w:tabs>
          <w:tab w:val="left" w:pos="853"/>
        </w:tabs>
        <w:ind w:left="853" w:right="720"/>
        <w:jc w:val="both"/>
        <w:rPr>
          <w:rFonts w:ascii="Tahoma" w:eastAsia="Tahoma" w:hAnsi="Tahoma" w:cs="Tahoma"/>
        </w:rPr>
      </w:pPr>
      <w:bookmarkStart w:id="19" w:name="13._Approvals_(Authorizing_Signatures_on"/>
      <w:bookmarkEnd w:id="19"/>
      <w:r>
        <w:rPr>
          <w:rFonts w:ascii="Tahoma" w:eastAsia="Tahoma" w:hAnsi="Tahoma" w:cs="Tahoma"/>
          <w:b/>
          <w:bCs/>
          <w:spacing w:val="-1"/>
        </w:rPr>
        <w:t>Ap</w:t>
      </w:r>
      <w:r>
        <w:rPr>
          <w:rFonts w:ascii="Tahoma" w:eastAsia="Tahoma" w:hAnsi="Tahoma" w:cs="Tahoma"/>
          <w:b/>
          <w:bCs/>
          <w:spacing w:val="1"/>
        </w:rPr>
        <w:t>p</w:t>
      </w:r>
      <w:r>
        <w:rPr>
          <w:rFonts w:ascii="Tahoma" w:eastAsia="Tahoma" w:hAnsi="Tahoma" w:cs="Tahoma"/>
          <w:b/>
          <w:bCs/>
          <w:spacing w:val="-1"/>
        </w:rPr>
        <w:t>roval</w:t>
      </w:r>
      <w:r>
        <w:rPr>
          <w:rFonts w:ascii="Tahoma" w:eastAsia="Tahoma" w:hAnsi="Tahoma" w:cs="Tahoma"/>
          <w:b/>
          <w:bCs/>
        </w:rPr>
        <w:t>s</w:t>
      </w:r>
      <w:r>
        <w:rPr>
          <w:rFonts w:ascii="Tahoma" w:eastAsia="Tahoma" w:hAnsi="Tahoma" w:cs="Tahoma"/>
          <w:b/>
          <w:bCs/>
          <w:spacing w:val="-11"/>
        </w:rPr>
        <w:t xml:space="preserve"> </w:t>
      </w:r>
      <w:r>
        <w:rPr>
          <w:rFonts w:ascii="Tahoma" w:eastAsia="Tahoma" w:hAnsi="Tahoma" w:cs="Tahoma"/>
          <w:b/>
          <w:bCs/>
          <w:spacing w:val="-1"/>
        </w:rPr>
        <w:t>(Au</w:t>
      </w:r>
      <w:r>
        <w:rPr>
          <w:rFonts w:ascii="Tahoma" w:eastAsia="Tahoma" w:hAnsi="Tahoma" w:cs="Tahoma"/>
          <w:b/>
          <w:bCs/>
          <w:spacing w:val="1"/>
        </w:rPr>
        <w:t>t</w:t>
      </w:r>
      <w:r>
        <w:rPr>
          <w:rFonts w:ascii="Tahoma" w:eastAsia="Tahoma" w:hAnsi="Tahoma" w:cs="Tahoma"/>
          <w:b/>
          <w:bCs/>
          <w:spacing w:val="-1"/>
        </w:rPr>
        <w:t>horiz</w:t>
      </w:r>
      <w:r>
        <w:rPr>
          <w:rFonts w:ascii="Tahoma" w:eastAsia="Tahoma" w:hAnsi="Tahoma" w:cs="Tahoma"/>
          <w:b/>
          <w:bCs/>
        </w:rPr>
        <w:t>i</w:t>
      </w:r>
      <w:r>
        <w:rPr>
          <w:rFonts w:ascii="Tahoma" w:eastAsia="Tahoma" w:hAnsi="Tahoma" w:cs="Tahoma"/>
          <w:b/>
          <w:bCs/>
          <w:spacing w:val="-1"/>
        </w:rPr>
        <w:t>n</w:t>
      </w:r>
      <w:r>
        <w:rPr>
          <w:rFonts w:ascii="Tahoma" w:eastAsia="Tahoma" w:hAnsi="Tahoma" w:cs="Tahoma"/>
          <w:b/>
          <w:bCs/>
        </w:rPr>
        <w:t>g</w:t>
      </w:r>
      <w:r>
        <w:rPr>
          <w:rFonts w:ascii="Tahoma" w:eastAsia="Tahoma" w:hAnsi="Tahoma" w:cs="Tahoma"/>
          <w:b/>
          <w:bCs/>
          <w:spacing w:val="-11"/>
        </w:rPr>
        <w:t xml:space="preserve"> </w:t>
      </w:r>
      <w:r>
        <w:rPr>
          <w:rFonts w:ascii="Tahoma" w:eastAsia="Tahoma" w:hAnsi="Tahoma" w:cs="Tahoma"/>
          <w:b/>
          <w:bCs/>
          <w:spacing w:val="-1"/>
        </w:rPr>
        <w:t>Si</w:t>
      </w:r>
      <w:r>
        <w:rPr>
          <w:rFonts w:ascii="Tahoma" w:eastAsia="Tahoma" w:hAnsi="Tahoma" w:cs="Tahoma"/>
          <w:b/>
          <w:bCs/>
          <w:spacing w:val="1"/>
        </w:rPr>
        <w:t>g</w:t>
      </w:r>
      <w:r>
        <w:rPr>
          <w:rFonts w:ascii="Tahoma" w:eastAsia="Tahoma" w:hAnsi="Tahoma" w:cs="Tahoma"/>
          <w:b/>
          <w:bCs/>
          <w:spacing w:val="-1"/>
        </w:rPr>
        <w:t>nat</w:t>
      </w:r>
      <w:r>
        <w:rPr>
          <w:rFonts w:ascii="Tahoma" w:eastAsia="Tahoma" w:hAnsi="Tahoma" w:cs="Tahoma"/>
          <w:b/>
          <w:bCs/>
          <w:spacing w:val="1"/>
        </w:rPr>
        <w:t>u</w:t>
      </w:r>
      <w:r>
        <w:rPr>
          <w:rFonts w:ascii="Tahoma" w:eastAsia="Tahoma" w:hAnsi="Tahoma" w:cs="Tahoma"/>
          <w:b/>
          <w:bCs/>
          <w:spacing w:val="-1"/>
        </w:rPr>
        <w:t>re</w:t>
      </w:r>
      <w:r>
        <w:rPr>
          <w:rFonts w:ascii="Tahoma" w:eastAsia="Tahoma" w:hAnsi="Tahoma" w:cs="Tahoma"/>
          <w:b/>
          <w:bCs/>
        </w:rPr>
        <w:t>s</w:t>
      </w:r>
      <w:r>
        <w:rPr>
          <w:rFonts w:ascii="Tahoma" w:eastAsia="Tahoma" w:hAnsi="Tahoma" w:cs="Tahoma"/>
          <w:b/>
          <w:bCs/>
          <w:spacing w:val="-11"/>
        </w:rPr>
        <w:t xml:space="preserve"> </w:t>
      </w:r>
      <w:r>
        <w:rPr>
          <w:rFonts w:ascii="Tahoma" w:eastAsia="Tahoma" w:hAnsi="Tahoma" w:cs="Tahoma"/>
          <w:b/>
          <w:bCs/>
          <w:spacing w:val="-1"/>
        </w:rPr>
        <w:t>o</w:t>
      </w:r>
      <w:r>
        <w:rPr>
          <w:rFonts w:ascii="Tahoma" w:eastAsia="Tahoma" w:hAnsi="Tahoma" w:cs="Tahoma"/>
          <w:b/>
          <w:bCs/>
        </w:rPr>
        <w:t>n</w:t>
      </w:r>
      <w:r>
        <w:rPr>
          <w:rFonts w:ascii="Tahoma" w:eastAsia="Tahoma" w:hAnsi="Tahoma" w:cs="Tahoma"/>
          <w:b/>
          <w:bCs/>
          <w:spacing w:val="-11"/>
        </w:rPr>
        <w:t xml:space="preserve"> </w:t>
      </w:r>
      <w:r>
        <w:rPr>
          <w:rFonts w:ascii="Tahoma" w:eastAsia="Tahoma" w:hAnsi="Tahoma" w:cs="Tahoma"/>
          <w:b/>
          <w:bCs/>
          <w:spacing w:val="-1"/>
        </w:rPr>
        <w:t>F</w:t>
      </w:r>
      <w:r>
        <w:rPr>
          <w:rFonts w:ascii="Tahoma" w:eastAsia="Tahoma" w:hAnsi="Tahoma" w:cs="Tahoma"/>
          <w:b/>
          <w:bCs/>
        </w:rPr>
        <w:t>i</w:t>
      </w:r>
      <w:r>
        <w:rPr>
          <w:rFonts w:ascii="Tahoma" w:eastAsia="Tahoma" w:hAnsi="Tahoma" w:cs="Tahoma"/>
          <w:b/>
          <w:bCs/>
          <w:spacing w:val="-1"/>
        </w:rPr>
        <w:t>l</w:t>
      </w:r>
      <w:r>
        <w:rPr>
          <w:rFonts w:ascii="Tahoma" w:eastAsia="Tahoma" w:hAnsi="Tahoma" w:cs="Tahoma"/>
          <w:b/>
          <w:bCs/>
          <w:spacing w:val="1"/>
        </w:rPr>
        <w:t>e</w:t>
      </w:r>
      <w:r>
        <w:rPr>
          <w:rFonts w:ascii="Tahoma" w:eastAsia="Tahoma" w:hAnsi="Tahoma" w:cs="Tahoma"/>
          <w:b/>
          <w:bCs/>
        </w:rPr>
        <w:t>)</w:t>
      </w:r>
    </w:p>
    <w:p w14:paraId="6CF49919" w14:textId="002EA2E8" w:rsidR="00D203FF" w:rsidRDefault="009F1084" w:rsidP="008B0E30">
      <w:pPr>
        <w:pStyle w:val="BodyText"/>
        <w:tabs>
          <w:tab w:val="left" w:pos="8234"/>
        </w:tabs>
        <w:ind w:left="860" w:right="720" w:firstLine="0"/>
        <w:jc w:val="both"/>
      </w:pPr>
      <w:r>
        <w:t>Director</w:t>
      </w:r>
      <w:r w:rsidR="000A2715">
        <w:t>,</w:t>
      </w:r>
      <w:r>
        <w:t xml:space="preserve"> Supply Chain Contracts. Triumph Group</w:t>
      </w:r>
      <w:r w:rsidR="00547CC9">
        <w:tab/>
      </w:r>
    </w:p>
    <w:sectPr w:rsidR="00D203FF">
      <w:headerReference w:type="default" r:id="rId11"/>
      <w:pgSz w:w="12240" w:h="15840"/>
      <w:pgMar w:top="3420" w:right="760" w:bottom="960" w:left="680" w:header="718"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339E" w14:textId="77777777" w:rsidR="0022595E" w:rsidRDefault="0022595E">
      <w:r>
        <w:separator/>
      </w:r>
    </w:p>
  </w:endnote>
  <w:endnote w:type="continuationSeparator" w:id="0">
    <w:p w14:paraId="17CF7597" w14:textId="77777777" w:rsidR="0022595E" w:rsidRDefault="0022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FC18" w14:textId="77777777" w:rsidR="0022595E" w:rsidRDefault="0022595E">
      <w:r>
        <w:separator/>
      </w:r>
    </w:p>
  </w:footnote>
  <w:footnote w:type="continuationSeparator" w:id="0">
    <w:p w14:paraId="21EBA9D6" w14:textId="77777777" w:rsidR="0022595E" w:rsidRDefault="00225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991E" w14:textId="77777777" w:rsidR="00104C93" w:rsidRDefault="0014115A">
    <w:pPr>
      <w:spacing w:line="200" w:lineRule="exact"/>
      <w:rPr>
        <w:sz w:val="20"/>
        <w:szCs w:val="20"/>
      </w:rPr>
    </w:pPr>
    <w:r>
      <w:rPr>
        <w:noProof/>
      </w:rPr>
      <mc:AlternateContent>
        <mc:Choice Requires="wps">
          <w:drawing>
            <wp:anchor distT="0" distB="0" distL="114300" distR="114300" simplePos="0" relativeHeight="251665920" behindDoc="1" locked="0" layoutInCell="1" allowOverlap="1" wp14:anchorId="6CF4991F" wp14:editId="6CF49920">
              <wp:simplePos x="0" y="0"/>
              <wp:positionH relativeFrom="page">
                <wp:posOffset>619125</wp:posOffset>
              </wp:positionH>
              <wp:positionV relativeFrom="page">
                <wp:posOffset>1123950</wp:posOffset>
              </wp:positionV>
              <wp:extent cx="5372100" cy="955040"/>
              <wp:effectExtent l="0" t="0" r="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49927" w14:textId="77777777" w:rsidR="00104C93" w:rsidRDefault="00547CC9">
                          <w:pPr>
                            <w:spacing w:line="310" w:lineRule="exact"/>
                            <w:ind w:left="20"/>
                            <w:rPr>
                              <w:rFonts w:ascii="Tahoma" w:eastAsia="Tahoma" w:hAnsi="Tahoma" w:cs="Tahoma"/>
                              <w:sz w:val="28"/>
                              <w:szCs w:val="28"/>
                            </w:rPr>
                          </w:pPr>
                          <w:r>
                            <w:rPr>
                              <w:rFonts w:ascii="Tahoma" w:eastAsia="Tahoma" w:hAnsi="Tahoma" w:cs="Tahoma"/>
                              <w:b/>
                              <w:bCs/>
                              <w:color w:val="8D2633"/>
                              <w:sz w:val="28"/>
                              <w:szCs w:val="28"/>
                            </w:rPr>
                            <w:t>Triumph</w:t>
                          </w:r>
                          <w:r>
                            <w:rPr>
                              <w:rFonts w:ascii="Tahoma" w:eastAsia="Tahoma" w:hAnsi="Tahoma" w:cs="Tahoma"/>
                              <w:b/>
                              <w:bCs/>
                              <w:color w:val="8D2633"/>
                              <w:spacing w:val="-16"/>
                              <w:sz w:val="28"/>
                              <w:szCs w:val="28"/>
                            </w:rPr>
                            <w:t xml:space="preserve"> </w:t>
                          </w:r>
                          <w:r>
                            <w:rPr>
                              <w:rFonts w:ascii="Tahoma" w:eastAsia="Tahoma" w:hAnsi="Tahoma" w:cs="Tahoma"/>
                              <w:b/>
                              <w:bCs/>
                              <w:color w:val="8D2633"/>
                              <w:sz w:val="28"/>
                              <w:szCs w:val="28"/>
                            </w:rPr>
                            <w:t>Group</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Supply</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Ch</w:t>
                          </w:r>
                          <w:r>
                            <w:rPr>
                              <w:rFonts w:ascii="Tahoma" w:eastAsia="Tahoma" w:hAnsi="Tahoma" w:cs="Tahoma"/>
                              <w:b/>
                              <w:bCs/>
                              <w:color w:val="8D2633"/>
                              <w:spacing w:val="-1"/>
                              <w:sz w:val="28"/>
                              <w:szCs w:val="28"/>
                            </w:rPr>
                            <w:t>ai</w:t>
                          </w:r>
                          <w:r>
                            <w:rPr>
                              <w:rFonts w:ascii="Tahoma" w:eastAsia="Tahoma" w:hAnsi="Tahoma" w:cs="Tahoma"/>
                              <w:b/>
                              <w:bCs/>
                              <w:color w:val="8D2633"/>
                              <w:sz w:val="28"/>
                              <w:szCs w:val="28"/>
                            </w:rPr>
                            <w:t>n</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M</w:t>
                          </w:r>
                          <w:r>
                            <w:rPr>
                              <w:rFonts w:ascii="Tahoma" w:eastAsia="Tahoma" w:hAnsi="Tahoma" w:cs="Tahoma"/>
                              <w:b/>
                              <w:bCs/>
                              <w:color w:val="8D2633"/>
                              <w:spacing w:val="-1"/>
                              <w:sz w:val="28"/>
                              <w:szCs w:val="28"/>
                            </w:rPr>
                            <w:t>a</w:t>
                          </w:r>
                          <w:r>
                            <w:rPr>
                              <w:rFonts w:ascii="Tahoma" w:eastAsia="Tahoma" w:hAnsi="Tahoma" w:cs="Tahoma"/>
                              <w:b/>
                              <w:bCs/>
                              <w:color w:val="8D2633"/>
                              <w:sz w:val="28"/>
                              <w:szCs w:val="28"/>
                            </w:rPr>
                            <w:t>n</w:t>
                          </w:r>
                          <w:r>
                            <w:rPr>
                              <w:rFonts w:ascii="Tahoma" w:eastAsia="Tahoma" w:hAnsi="Tahoma" w:cs="Tahoma"/>
                              <w:b/>
                              <w:bCs/>
                              <w:color w:val="8D2633"/>
                              <w:spacing w:val="-1"/>
                              <w:sz w:val="28"/>
                              <w:szCs w:val="28"/>
                            </w:rPr>
                            <w:t>a</w:t>
                          </w:r>
                          <w:r>
                            <w:rPr>
                              <w:rFonts w:ascii="Tahoma" w:eastAsia="Tahoma" w:hAnsi="Tahoma" w:cs="Tahoma"/>
                              <w:b/>
                              <w:bCs/>
                              <w:color w:val="8D2633"/>
                              <w:sz w:val="28"/>
                              <w:szCs w:val="28"/>
                            </w:rPr>
                            <w:t>gem</w:t>
                          </w:r>
                          <w:r>
                            <w:rPr>
                              <w:rFonts w:ascii="Tahoma" w:eastAsia="Tahoma" w:hAnsi="Tahoma" w:cs="Tahoma"/>
                              <w:b/>
                              <w:bCs/>
                              <w:color w:val="8D2633"/>
                              <w:spacing w:val="-1"/>
                              <w:sz w:val="28"/>
                              <w:szCs w:val="28"/>
                            </w:rPr>
                            <w:t>e</w:t>
                          </w:r>
                          <w:r>
                            <w:rPr>
                              <w:rFonts w:ascii="Tahoma" w:eastAsia="Tahoma" w:hAnsi="Tahoma" w:cs="Tahoma"/>
                              <w:b/>
                              <w:bCs/>
                              <w:color w:val="8D2633"/>
                              <w:sz w:val="28"/>
                              <w:szCs w:val="28"/>
                            </w:rPr>
                            <w:t>nt</w:t>
                          </w:r>
                          <w:r w:rsidR="008F48DC">
                            <w:rPr>
                              <w:rFonts w:ascii="Tahoma" w:eastAsia="Tahoma" w:hAnsi="Tahoma" w:cs="Tahoma"/>
                              <w:b/>
                              <w:bCs/>
                              <w:color w:val="8D2633"/>
                              <w:spacing w:val="-15"/>
                              <w:sz w:val="28"/>
                              <w:szCs w:val="28"/>
                            </w:rPr>
                            <w:t xml:space="preserve"> Procedure</w:t>
                          </w:r>
                        </w:p>
                        <w:p w14:paraId="6CF49928" w14:textId="77777777" w:rsidR="00104C93" w:rsidRDefault="00104C93">
                          <w:pPr>
                            <w:spacing w:before="1" w:line="120" w:lineRule="exact"/>
                            <w:rPr>
                              <w:sz w:val="12"/>
                              <w:szCs w:val="12"/>
                            </w:rPr>
                          </w:pPr>
                        </w:p>
                        <w:p w14:paraId="6CF49929" w14:textId="695B11A2" w:rsidR="00104C93" w:rsidRDefault="008F48DC">
                          <w:pPr>
                            <w:ind w:left="20"/>
                            <w:rPr>
                              <w:rFonts w:ascii="Tahoma" w:eastAsia="Tahoma" w:hAnsi="Tahoma" w:cs="Tahoma"/>
                              <w:sz w:val="24"/>
                              <w:szCs w:val="24"/>
                            </w:rPr>
                          </w:pPr>
                          <w:r w:rsidRPr="009F1084">
                            <w:rPr>
                              <w:rFonts w:ascii="Tahoma" w:hAnsi="Tahoma" w:cs="Tahoma"/>
                              <w:b/>
                              <w:bCs/>
                              <w:sz w:val="24"/>
                              <w:szCs w:val="24"/>
                            </w:rPr>
                            <w:t>SCM</w:t>
                          </w:r>
                          <w:r w:rsidR="009F1084">
                            <w:rPr>
                              <w:rFonts w:ascii="Tahoma" w:hAnsi="Tahoma" w:cs="Tahoma"/>
                              <w:b/>
                              <w:bCs/>
                              <w:sz w:val="24"/>
                              <w:szCs w:val="24"/>
                            </w:rPr>
                            <w:t>P 7.3</w:t>
                          </w:r>
                          <w:r w:rsidR="00B117C1" w:rsidRPr="008F48DC">
                            <w:rPr>
                              <w:b/>
                              <w:bCs/>
                              <w:sz w:val="23"/>
                              <w:szCs w:val="23"/>
                            </w:rPr>
                            <w:t xml:space="preserve"> – </w:t>
                          </w:r>
                          <w:r w:rsidR="00B117C1" w:rsidRPr="009F1084">
                            <w:rPr>
                              <w:rFonts w:ascii="Tahoma" w:eastAsia="Tahoma" w:hAnsi="Tahoma" w:cs="Tahoma"/>
                              <w:b/>
                              <w:bCs/>
                              <w:sz w:val="24"/>
                              <w:szCs w:val="24"/>
                            </w:rPr>
                            <w:t>Contracts</w:t>
                          </w:r>
                          <w:r w:rsidR="00B117C1">
                            <w:rPr>
                              <w:rFonts w:ascii="Tahoma" w:eastAsia="Tahoma" w:hAnsi="Tahoma" w:cs="Tahoma"/>
                              <w:bCs/>
                              <w:sz w:val="24"/>
                              <w:szCs w:val="24"/>
                            </w:rPr>
                            <w:t xml:space="preserve"> </w:t>
                          </w:r>
                        </w:p>
                        <w:p w14:paraId="6CF4992A" w14:textId="77777777" w:rsidR="00104C93" w:rsidRDefault="00104C93">
                          <w:pPr>
                            <w:spacing w:before="9" w:line="110" w:lineRule="exact"/>
                            <w:rPr>
                              <w:sz w:val="11"/>
                              <w:szCs w:val="11"/>
                            </w:rPr>
                          </w:pPr>
                        </w:p>
                        <w:p w14:paraId="6CF4992B" w14:textId="511C9405" w:rsidR="00104C93" w:rsidRDefault="00547CC9">
                          <w:pPr>
                            <w:pStyle w:val="BodyText"/>
                            <w:ind w:left="20" w:firstLine="0"/>
                          </w:pPr>
                          <w:r>
                            <w:t>Revision</w:t>
                          </w:r>
                          <w:r>
                            <w:rPr>
                              <w:spacing w:val="-9"/>
                            </w:rPr>
                            <w:t xml:space="preserve"> </w:t>
                          </w:r>
                          <w:r>
                            <w:t>Level:</w:t>
                          </w:r>
                          <w:r>
                            <w:rPr>
                              <w:spacing w:val="-9"/>
                            </w:rPr>
                            <w:t xml:space="preserve"> </w:t>
                          </w:r>
                          <w:r w:rsidR="000059A1">
                            <w:rPr>
                              <w:spacing w:val="-9"/>
                            </w:rPr>
                            <w:t>B</w:t>
                          </w:r>
                        </w:p>
                        <w:p w14:paraId="6CF4992C" w14:textId="77777777" w:rsidR="00104C93" w:rsidRDefault="00104C93">
                          <w:pPr>
                            <w:spacing w:before="2" w:line="120" w:lineRule="exact"/>
                            <w:rPr>
                              <w:sz w:val="12"/>
                              <w:szCs w:val="12"/>
                            </w:rPr>
                          </w:pPr>
                        </w:p>
                        <w:p w14:paraId="6CF4992D" w14:textId="4A0E02AF" w:rsidR="00104C93" w:rsidRDefault="00547CC9">
                          <w:pPr>
                            <w:pStyle w:val="BodyText"/>
                            <w:ind w:left="20" w:firstLine="0"/>
                            <w:rPr>
                              <w:spacing w:val="1"/>
                            </w:rPr>
                          </w:pPr>
                          <w:r>
                            <w:t>Effective</w:t>
                          </w:r>
                          <w:r>
                            <w:rPr>
                              <w:spacing w:val="-8"/>
                            </w:rPr>
                            <w:t xml:space="preserve"> </w:t>
                          </w:r>
                          <w:r>
                            <w:t>Date:</w:t>
                          </w:r>
                          <w:r>
                            <w:rPr>
                              <w:spacing w:val="-7"/>
                            </w:rPr>
                            <w:t xml:space="preserve"> </w:t>
                          </w:r>
                          <w:r w:rsidR="00EA3CEE">
                            <w:rPr>
                              <w:spacing w:val="-7"/>
                            </w:rPr>
                            <w:t>20 January 2022</w:t>
                          </w:r>
                        </w:p>
                        <w:p w14:paraId="3C34221C" w14:textId="77777777" w:rsidR="009F1084" w:rsidRDefault="009F1084">
                          <w:pPr>
                            <w:pStyle w:val="BodyText"/>
                            <w:ind w:left="2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4991F" id="_x0000_t202" coordsize="21600,21600" o:spt="202" path="m,l,21600r21600,l21600,xe">
              <v:stroke joinstyle="miter"/>
              <v:path gradientshapeok="t" o:connecttype="rect"/>
            </v:shapetype>
            <v:shape id="Text Box 2" o:spid="_x0000_s1026" type="#_x0000_t202" style="position:absolute;margin-left:48.75pt;margin-top:88.5pt;width:423pt;height:75.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" filled="f" stroked="f">
              <v:textbox inset="0,0,0,0">
                <w:txbxContent>
                  <w:p w14:paraId="6CF49927" w14:textId="77777777" w:rsidR="00104C93" w:rsidRDefault="00547CC9">
                    <w:pPr>
                      <w:spacing w:line="310" w:lineRule="exact"/>
                      <w:ind w:left="20"/>
                      <w:rPr>
                        <w:rFonts w:ascii="Tahoma" w:eastAsia="Tahoma" w:hAnsi="Tahoma" w:cs="Tahoma"/>
                        <w:sz w:val="28"/>
                        <w:szCs w:val="28"/>
                      </w:rPr>
                    </w:pPr>
                    <w:r>
                      <w:rPr>
                        <w:rFonts w:ascii="Tahoma" w:eastAsia="Tahoma" w:hAnsi="Tahoma" w:cs="Tahoma"/>
                        <w:b/>
                        <w:bCs/>
                        <w:color w:val="8D2633"/>
                        <w:sz w:val="28"/>
                        <w:szCs w:val="28"/>
                      </w:rPr>
                      <w:t>Triumph</w:t>
                    </w:r>
                    <w:r>
                      <w:rPr>
                        <w:rFonts w:ascii="Tahoma" w:eastAsia="Tahoma" w:hAnsi="Tahoma" w:cs="Tahoma"/>
                        <w:b/>
                        <w:bCs/>
                        <w:color w:val="8D2633"/>
                        <w:spacing w:val="-16"/>
                        <w:sz w:val="28"/>
                        <w:szCs w:val="28"/>
                      </w:rPr>
                      <w:t xml:space="preserve"> </w:t>
                    </w:r>
                    <w:r>
                      <w:rPr>
                        <w:rFonts w:ascii="Tahoma" w:eastAsia="Tahoma" w:hAnsi="Tahoma" w:cs="Tahoma"/>
                        <w:b/>
                        <w:bCs/>
                        <w:color w:val="8D2633"/>
                        <w:sz w:val="28"/>
                        <w:szCs w:val="28"/>
                      </w:rPr>
                      <w:t>Group</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Supply</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Ch</w:t>
                    </w:r>
                    <w:r>
                      <w:rPr>
                        <w:rFonts w:ascii="Tahoma" w:eastAsia="Tahoma" w:hAnsi="Tahoma" w:cs="Tahoma"/>
                        <w:b/>
                        <w:bCs/>
                        <w:color w:val="8D2633"/>
                        <w:spacing w:val="-1"/>
                        <w:sz w:val="28"/>
                        <w:szCs w:val="28"/>
                      </w:rPr>
                      <w:t>ai</w:t>
                    </w:r>
                    <w:r>
                      <w:rPr>
                        <w:rFonts w:ascii="Tahoma" w:eastAsia="Tahoma" w:hAnsi="Tahoma" w:cs="Tahoma"/>
                        <w:b/>
                        <w:bCs/>
                        <w:color w:val="8D2633"/>
                        <w:sz w:val="28"/>
                        <w:szCs w:val="28"/>
                      </w:rPr>
                      <w:t>n</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M</w:t>
                    </w:r>
                    <w:r>
                      <w:rPr>
                        <w:rFonts w:ascii="Tahoma" w:eastAsia="Tahoma" w:hAnsi="Tahoma" w:cs="Tahoma"/>
                        <w:b/>
                        <w:bCs/>
                        <w:color w:val="8D2633"/>
                        <w:spacing w:val="-1"/>
                        <w:sz w:val="28"/>
                        <w:szCs w:val="28"/>
                      </w:rPr>
                      <w:t>a</w:t>
                    </w:r>
                    <w:r>
                      <w:rPr>
                        <w:rFonts w:ascii="Tahoma" w:eastAsia="Tahoma" w:hAnsi="Tahoma" w:cs="Tahoma"/>
                        <w:b/>
                        <w:bCs/>
                        <w:color w:val="8D2633"/>
                        <w:sz w:val="28"/>
                        <w:szCs w:val="28"/>
                      </w:rPr>
                      <w:t>n</w:t>
                    </w:r>
                    <w:r>
                      <w:rPr>
                        <w:rFonts w:ascii="Tahoma" w:eastAsia="Tahoma" w:hAnsi="Tahoma" w:cs="Tahoma"/>
                        <w:b/>
                        <w:bCs/>
                        <w:color w:val="8D2633"/>
                        <w:spacing w:val="-1"/>
                        <w:sz w:val="28"/>
                        <w:szCs w:val="28"/>
                      </w:rPr>
                      <w:t>a</w:t>
                    </w:r>
                    <w:r>
                      <w:rPr>
                        <w:rFonts w:ascii="Tahoma" w:eastAsia="Tahoma" w:hAnsi="Tahoma" w:cs="Tahoma"/>
                        <w:b/>
                        <w:bCs/>
                        <w:color w:val="8D2633"/>
                        <w:sz w:val="28"/>
                        <w:szCs w:val="28"/>
                      </w:rPr>
                      <w:t>gem</w:t>
                    </w:r>
                    <w:r>
                      <w:rPr>
                        <w:rFonts w:ascii="Tahoma" w:eastAsia="Tahoma" w:hAnsi="Tahoma" w:cs="Tahoma"/>
                        <w:b/>
                        <w:bCs/>
                        <w:color w:val="8D2633"/>
                        <w:spacing w:val="-1"/>
                        <w:sz w:val="28"/>
                        <w:szCs w:val="28"/>
                      </w:rPr>
                      <w:t>e</w:t>
                    </w:r>
                    <w:r>
                      <w:rPr>
                        <w:rFonts w:ascii="Tahoma" w:eastAsia="Tahoma" w:hAnsi="Tahoma" w:cs="Tahoma"/>
                        <w:b/>
                        <w:bCs/>
                        <w:color w:val="8D2633"/>
                        <w:sz w:val="28"/>
                        <w:szCs w:val="28"/>
                      </w:rPr>
                      <w:t>nt</w:t>
                    </w:r>
                    <w:r w:rsidR="008F48DC">
                      <w:rPr>
                        <w:rFonts w:ascii="Tahoma" w:eastAsia="Tahoma" w:hAnsi="Tahoma" w:cs="Tahoma"/>
                        <w:b/>
                        <w:bCs/>
                        <w:color w:val="8D2633"/>
                        <w:spacing w:val="-15"/>
                        <w:sz w:val="28"/>
                        <w:szCs w:val="28"/>
                      </w:rPr>
                      <w:t xml:space="preserve"> Procedure</w:t>
                    </w:r>
                  </w:p>
                  <w:p w14:paraId="6CF49928" w14:textId="77777777" w:rsidR="00104C93" w:rsidRDefault="00104C93">
                    <w:pPr>
                      <w:spacing w:before="1" w:line="120" w:lineRule="exact"/>
                      <w:rPr>
                        <w:sz w:val="12"/>
                        <w:szCs w:val="12"/>
                      </w:rPr>
                    </w:pPr>
                  </w:p>
                  <w:p w14:paraId="6CF49929" w14:textId="695B11A2" w:rsidR="00104C93" w:rsidRDefault="008F48DC">
                    <w:pPr>
                      <w:ind w:left="20"/>
                      <w:rPr>
                        <w:rFonts w:ascii="Tahoma" w:eastAsia="Tahoma" w:hAnsi="Tahoma" w:cs="Tahoma"/>
                        <w:sz w:val="24"/>
                        <w:szCs w:val="24"/>
                      </w:rPr>
                    </w:pPr>
                    <w:r w:rsidRPr="009F1084">
                      <w:rPr>
                        <w:rFonts w:ascii="Tahoma" w:hAnsi="Tahoma" w:cs="Tahoma"/>
                        <w:b/>
                        <w:bCs/>
                        <w:sz w:val="24"/>
                        <w:szCs w:val="24"/>
                      </w:rPr>
                      <w:t>SCM</w:t>
                    </w:r>
                    <w:r w:rsidR="009F1084">
                      <w:rPr>
                        <w:rFonts w:ascii="Tahoma" w:hAnsi="Tahoma" w:cs="Tahoma"/>
                        <w:b/>
                        <w:bCs/>
                        <w:sz w:val="24"/>
                        <w:szCs w:val="24"/>
                      </w:rPr>
                      <w:t>P 7.3</w:t>
                    </w:r>
                    <w:r w:rsidR="00B117C1" w:rsidRPr="008F48DC">
                      <w:rPr>
                        <w:b/>
                        <w:bCs/>
                        <w:sz w:val="23"/>
                        <w:szCs w:val="23"/>
                      </w:rPr>
                      <w:t xml:space="preserve"> – </w:t>
                    </w:r>
                    <w:r w:rsidR="00B117C1" w:rsidRPr="009F1084">
                      <w:rPr>
                        <w:rFonts w:ascii="Tahoma" w:eastAsia="Tahoma" w:hAnsi="Tahoma" w:cs="Tahoma"/>
                        <w:b/>
                        <w:bCs/>
                        <w:sz w:val="24"/>
                        <w:szCs w:val="24"/>
                      </w:rPr>
                      <w:t>Contracts</w:t>
                    </w:r>
                    <w:r w:rsidR="00B117C1">
                      <w:rPr>
                        <w:rFonts w:ascii="Tahoma" w:eastAsia="Tahoma" w:hAnsi="Tahoma" w:cs="Tahoma"/>
                        <w:bCs/>
                        <w:sz w:val="24"/>
                        <w:szCs w:val="24"/>
                      </w:rPr>
                      <w:t xml:space="preserve"> </w:t>
                    </w:r>
                  </w:p>
                  <w:p w14:paraId="6CF4992A" w14:textId="77777777" w:rsidR="00104C93" w:rsidRDefault="00104C93">
                    <w:pPr>
                      <w:spacing w:before="9" w:line="110" w:lineRule="exact"/>
                      <w:rPr>
                        <w:sz w:val="11"/>
                        <w:szCs w:val="11"/>
                      </w:rPr>
                    </w:pPr>
                  </w:p>
                  <w:p w14:paraId="6CF4992B" w14:textId="511C9405" w:rsidR="00104C93" w:rsidRDefault="00547CC9">
                    <w:pPr>
                      <w:pStyle w:val="BodyText"/>
                      <w:ind w:left="20" w:firstLine="0"/>
                    </w:pPr>
                    <w:r>
                      <w:t>Revision</w:t>
                    </w:r>
                    <w:r>
                      <w:rPr>
                        <w:spacing w:val="-9"/>
                      </w:rPr>
                      <w:t xml:space="preserve"> </w:t>
                    </w:r>
                    <w:r>
                      <w:t>Level:</w:t>
                    </w:r>
                    <w:r>
                      <w:rPr>
                        <w:spacing w:val="-9"/>
                      </w:rPr>
                      <w:t xml:space="preserve"> </w:t>
                    </w:r>
                    <w:r w:rsidR="000059A1">
                      <w:rPr>
                        <w:spacing w:val="-9"/>
                      </w:rPr>
                      <w:t>B</w:t>
                    </w:r>
                  </w:p>
                  <w:p w14:paraId="6CF4992C" w14:textId="77777777" w:rsidR="00104C93" w:rsidRDefault="00104C93">
                    <w:pPr>
                      <w:spacing w:before="2" w:line="120" w:lineRule="exact"/>
                      <w:rPr>
                        <w:sz w:val="12"/>
                        <w:szCs w:val="12"/>
                      </w:rPr>
                    </w:pPr>
                  </w:p>
                  <w:p w14:paraId="6CF4992D" w14:textId="4A0E02AF" w:rsidR="00104C93" w:rsidRDefault="00547CC9">
                    <w:pPr>
                      <w:pStyle w:val="BodyText"/>
                      <w:ind w:left="20" w:firstLine="0"/>
                      <w:rPr>
                        <w:spacing w:val="1"/>
                      </w:rPr>
                    </w:pPr>
                    <w:r>
                      <w:t>Effective</w:t>
                    </w:r>
                    <w:r>
                      <w:rPr>
                        <w:spacing w:val="-8"/>
                      </w:rPr>
                      <w:t xml:space="preserve"> </w:t>
                    </w:r>
                    <w:r>
                      <w:t>Date:</w:t>
                    </w:r>
                    <w:r>
                      <w:rPr>
                        <w:spacing w:val="-7"/>
                      </w:rPr>
                      <w:t xml:space="preserve"> </w:t>
                    </w:r>
                    <w:r w:rsidR="00EA3CEE">
                      <w:rPr>
                        <w:spacing w:val="-7"/>
                      </w:rPr>
                      <w:t>20 January 2022</w:t>
                    </w:r>
                  </w:p>
                  <w:p w14:paraId="3C34221C" w14:textId="77777777" w:rsidR="009F1084" w:rsidRDefault="009F1084">
                    <w:pPr>
                      <w:pStyle w:val="BodyText"/>
                      <w:ind w:left="20" w:firstLine="0"/>
                    </w:pPr>
                  </w:p>
                </w:txbxContent>
              </v:textbox>
              <w10:wrap anchorx="page" anchory="page"/>
            </v:shape>
          </w:pict>
        </mc:Fallback>
      </mc:AlternateContent>
    </w:r>
    <w:r w:rsidR="002F60F1">
      <w:rPr>
        <w:noProof/>
      </w:rPr>
      <w:drawing>
        <wp:anchor distT="0" distB="0" distL="114300" distR="114300" simplePos="0" relativeHeight="251649536" behindDoc="1" locked="0" layoutInCell="1" allowOverlap="1" wp14:anchorId="6CF49921" wp14:editId="6CF49922">
          <wp:simplePos x="0" y="0"/>
          <wp:positionH relativeFrom="page">
            <wp:posOffset>504190</wp:posOffset>
          </wp:positionH>
          <wp:positionV relativeFrom="page">
            <wp:posOffset>455930</wp:posOffset>
          </wp:positionV>
          <wp:extent cx="1964055" cy="612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55" cy="612775"/>
                  </a:xfrm>
                  <a:prstGeom prst="rect">
                    <a:avLst/>
                  </a:prstGeom>
                  <a:noFill/>
                </pic:spPr>
              </pic:pic>
            </a:graphicData>
          </a:graphic>
          <wp14:sizeRelH relativeFrom="page">
            <wp14:pctWidth>0</wp14:pctWidth>
          </wp14:sizeRelH>
          <wp14:sizeRelV relativeFrom="page">
            <wp14:pctHeight>0</wp14:pctHeight>
          </wp14:sizeRelV>
        </wp:anchor>
      </w:drawing>
    </w:r>
    <w:r w:rsidR="002F60F1">
      <w:rPr>
        <w:noProof/>
      </w:rPr>
      <mc:AlternateContent>
        <mc:Choice Requires="wpg">
          <w:drawing>
            <wp:anchor distT="0" distB="0" distL="114300" distR="114300" simplePos="0" relativeHeight="251658752" behindDoc="1" locked="0" layoutInCell="1" allowOverlap="1" wp14:anchorId="6CF49923" wp14:editId="6CF49924">
              <wp:simplePos x="0" y="0"/>
              <wp:positionH relativeFrom="page">
                <wp:posOffset>612140</wp:posOffset>
              </wp:positionH>
              <wp:positionV relativeFrom="page">
                <wp:posOffset>2172335</wp:posOffset>
              </wp:positionV>
              <wp:extent cx="6603365" cy="1270"/>
              <wp:effectExtent l="12065" t="10160" r="1397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3365" cy="1270"/>
                        <a:chOff x="964" y="3421"/>
                        <a:chExt cx="10399" cy="2"/>
                      </a:xfrm>
                    </wpg:grpSpPr>
                    <wps:wsp>
                      <wps:cNvPr id="4" name="Freeform 4"/>
                      <wps:cNvSpPr>
                        <a:spLocks/>
                      </wps:cNvSpPr>
                      <wps:spPr bwMode="auto">
                        <a:xfrm>
                          <a:off x="964" y="3421"/>
                          <a:ext cx="10399" cy="2"/>
                        </a:xfrm>
                        <a:custGeom>
                          <a:avLst/>
                          <a:gdLst>
                            <a:gd name="T0" fmla="+- 0 964 964"/>
                            <a:gd name="T1" fmla="*/ T0 w 10399"/>
                            <a:gd name="T2" fmla="+- 0 11363 964"/>
                            <a:gd name="T3" fmla="*/ T2 w 10399"/>
                          </a:gdLst>
                          <a:ahLst/>
                          <a:cxnLst>
                            <a:cxn ang="0">
                              <a:pos x="T1" y="0"/>
                            </a:cxn>
                            <a:cxn ang="0">
                              <a:pos x="T3" y="0"/>
                            </a:cxn>
                          </a:cxnLst>
                          <a:rect l="0" t="0" r="r" b="b"/>
                          <a:pathLst>
                            <a:path w="10399">
                              <a:moveTo>
                                <a:pt x="0" y="0"/>
                              </a:moveTo>
                              <a:lnTo>
                                <a:pt x="103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0DC83" id="Group 3" o:spid="_x0000_s1026" style="position:absolute;margin-left:48.2pt;margin-top:171.05pt;width:519.95pt;height:.1pt;z-index:-251657728;mso-position-horizontal-relative:page;mso-position-vertical-relative:page" coordorigin="964,3421" coordsize="10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">
              <v:shape id="Freeform 4" o:spid="_x0000_s1027" style="position:absolute;left:964;top:3421;width:10399;height:2;visibility:visible;mso-wrap-style:square;v-text-anchor:top" coordsize="10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" path="m,l10399,e" filled="f" strokeweight="1.06pt">
                <v:path arrowok="t" o:connecttype="custom" o:connectlocs="0,0;10399,0" o:connectangles="0,0"/>
              </v:shape>
              <w10:wrap anchorx="page" anchory="page"/>
            </v:group>
          </w:pict>
        </mc:Fallback>
      </mc:AlternateContent>
    </w:r>
    <w:r w:rsidR="002F60F1">
      <w:rPr>
        <w:noProof/>
      </w:rPr>
      <mc:AlternateContent>
        <mc:Choice Requires="wps">
          <w:drawing>
            <wp:anchor distT="0" distB="0" distL="114300" distR="114300" simplePos="0" relativeHeight="251674112" behindDoc="1" locked="0" layoutInCell="1" allowOverlap="1" wp14:anchorId="6CF49925" wp14:editId="6CF49926">
              <wp:simplePos x="0" y="0"/>
              <wp:positionH relativeFrom="page">
                <wp:posOffset>6275070</wp:posOffset>
              </wp:positionH>
              <wp:positionV relativeFrom="page">
                <wp:posOffset>1912620</wp:posOffset>
              </wp:positionV>
              <wp:extent cx="73025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4992E" w14:textId="4D904481" w:rsidR="00104C93" w:rsidRDefault="00547CC9">
                          <w:pPr>
                            <w:pStyle w:val="BodyText"/>
                            <w:spacing w:line="247" w:lineRule="exact"/>
                            <w:ind w:left="20" w:firstLine="0"/>
                            <w:rPr>
                              <w:spacing w:val="-4"/>
                            </w:rPr>
                          </w:pPr>
                          <w:r>
                            <w:t>Page</w:t>
                          </w:r>
                          <w:r>
                            <w:rPr>
                              <w:spacing w:val="-4"/>
                            </w:rPr>
                            <w:t xml:space="preserve"> </w:t>
                          </w:r>
                          <w:r>
                            <w:fldChar w:fldCharType="begin"/>
                          </w:r>
                          <w:r>
                            <w:instrText xml:space="preserve"> PAGE </w:instrText>
                          </w:r>
                          <w:r>
                            <w:fldChar w:fldCharType="separate"/>
                          </w:r>
                          <w:r w:rsidR="007238E6">
                            <w:rPr>
                              <w:noProof/>
                            </w:rPr>
                            <w:t>1</w:t>
                          </w:r>
                          <w:r>
                            <w:fldChar w:fldCharType="end"/>
                          </w:r>
                          <w:r>
                            <w:rPr>
                              <w:spacing w:val="-3"/>
                            </w:rPr>
                            <w:t xml:space="preserve"> </w:t>
                          </w:r>
                          <w:r>
                            <w:t>of</w:t>
                          </w:r>
                          <w:r>
                            <w:rPr>
                              <w:spacing w:val="-4"/>
                            </w:rPr>
                            <w:t xml:space="preserve"> </w:t>
                          </w:r>
                          <w:r w:rsidR="003B7A85">
                            <w:rPr>
                              <w:spacing w:val="-4"/>
                            </w:rPr>
                            <w:t>5</w:t>
                          </w:r>
                        </w:p>
                        <w:p w14:paraId="6CF4992F" w14:textId="77777777" w:rsidR="007509EE" w:rsidRDefault="007509EE">
                          <w:pPr>
                            <w:pStyle w:val="BodyText"/>
                            <w:spacing w:line="247" w:lineRule="exact"/>
                            <w:ind w:left="20" w:firstLine="0"/>
                          </w:pPr>
                        </w:p>
                        <w:p w14:paraId="6CF49930" w14:textId="77777777" w:rsidR="00D203FF" w:rsidRDefault="00D203FF">
                          <w:pPr>
                            <w:pStyle w:val="BodyText"/>
                            <w:spacing w:line="247" w:lineRule="exact"/>
                            <w:ind w:left="2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9925" id="Text Box 1" o:spid="_x0000_s1027" type="#_x0000_t202" style="position:absolute;margin-left:494.1pt;margin-top:150.6pt;width:57.5pt;height:13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" filled="f" stroked="f">
              <v:textbox inset="0,0,0,0">
                <w:txbxContent>
                  <w:p w14:paraId="6CF4992E" w14:textId="4D904481" w:rsidR="00104C93" w:rsidRDefault="00547CC9">
                    <w:pPr>
                      <w:pStyle w:val="BodyText"/>
                      <w:spacing w:line="247" w:lineRule="exact"/>
                      <w:ind w:left="20" w:firstLine="0"/>
                      <w:rPr>
                        <w:spacing w:val="-4"/>
                      </w:rPr>
                    </w:pPr>
                    <w:r>
                      <w:t>Page</w:t>
                    </w:r>
                    <w:r>
                      <w:rPr>
                        <w:spacing w:val="-4"/>
                      </w:rPr>
                      <w:t xml:space="preserve"> </w:t>
                    </w:r>
                    <w:r>
                      <w:fldChar w:fldCharType="begin"/>
                    </w:r>
                    <w:r>
                      <w:instrText xml:space="preserve"> PAGE </w:instrText>
                    </w:r>
                    <w:r>
                      <w:fldChar w:fldCharType="separate"/>
                    </w:r>
                    <w:r w:rsidR="007238E6">
                      <w:rPr>
                        <w:noProof/>
                      </w:rPr>
                      <w:t>1</w:t>
                    </w:r>
                    <w:r>
                      <w:fldChar w:fldCharType="end"/>
                    </w:r>
                    <w:r>
                      <w:rPr>
                        <w:spacing w:val="-3"/>
                      </w:rPr>
                      <w:t xml:space="preserve"> </w:t>
                    </w:r>
                    <w:r>
                      <w:t>of</w:t>
                    </w:r>
                    <w:r>
                      <w:rPr>
                        <w:spacing w:val="-4"/>
                      </w:rPr>
                      <w:t xml:space="preserve"> </w:t>
                    </w:r>
                    <w:r w:rsidR="003B7A85">
                      <w:rPr>
                        <w:spacing w:val="-4"/>
                      </w:rPr>
                      <w:t>5</w:t>
                    </w:r>
                  </w:p>
                  <w:p w14:paraId="6CF4992F" w14:textId="77777777" w:rsidR="007509EE" w:rsidRDefault="007509EE">
                    <w:pPr>
                      <w:pStyle w:val="BodyText"/>
                      <w:spacing w:line="247" w:lineRule="exact"/>
                      <w:ind w:left="20" w:firstLine="0"/>
                    </w:pPr>
                  </w:p>
                  <w:p w14:paraId="6CF49930" w14:textId="77777777" w:rsidR="00D203FF" w:rsidRDefault="00D203FF">
                    <w:pPr>
                      <w:pStyle w:val="BodyText"/>
                      <w:spacing w:line="247" w:lineRule="exact"/>
                      <w:ind w:left="20" w:firstLine="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0FF9"/>
    <w:multiLevelType w:val="hybridMultilevel"/>
    <w:tmpl w:val="E16A5BE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DBB7B77"/>
    <w:multiLevelType w:val="hybridMultilevel"/>
    <w:tmpl w:val="C89E0844"/>
    <w:lvl w:ilvl="0" w:tplc="0409000F">
      <w:start w:val="1"/>
      <w:numFmt w:val="decimal"/>
      <w:lvlText w:val="%1."/>
      <w:lvlJc w:val="left"/>
      <w:pPr>
        <w:ind w:left="198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 w15:restartNumberingAfterBreak="0">
    <w:nsid w:val="0FEC728C"/>
    <w:multiLevelType w:val="hybridMultilevel"/>
    <w:tmpl w:val="7E8C4898"/>
    <w:lvl w:ilvl="0" w:tplc="9D88ED8E">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47329C"/>
    <w:multiLevelType w:val="hybridMultilevel"/>
    <w:tmpl w:val="83C45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6C1D5C"/>
    <w:multiLevelType w:val="hybridMultilevel"/>
    <w:tmpl w:val="5DCAA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5B324D8"/>
    <w:multiLevelType w:val="multilevel"/>
    <w:tmpl w:val="78C23754"/>
    <w:lvl w:ilvl="0">
      <w:start w:val="1"/>
      <w:numFmt w:val="decimal"/>
      <w:lvlText w:val="%1."/>
      <w:lvlJc w:val="left"/>
      <w:pPr>
        <w:ind w:hanging="540"/>
      </w:pPr>
      <w:rPr>
        <w:rFonts w:ascii="Tahoma" w:eastAsia="Tahoma" w:hAnsi="Tahoma" w:hint="default"/>
        <w:b/>
        <w:bCs/>
        <w:w w:val="99"/>
        <w:sz w:val="22"/>
        <w:szCs w:val="22"/>
      </w:rPr>
    </w:lvl>
    <w:lvl w:ilvl="1">
      <w:start w:val="1"/>
      <w:numFmt w:val="decimal"/>
      <w:lvlText w:val="%1.%2"/>
      <w:lvlJc w:val="left"/>
      <w:pPr>
        <w:ind w:hanging="900"/>
      </w:pPr>
      <w:rPr>
        <w:rFonts w:ascii="Tahoma" w:eastAsia="Tahoma" w:hAnsi="Tahoma" w:hint="default"/>
        <w:b w:val="0"/>
        <w:spacing w:val="-1"/>
        <w:w w:val="99"/>
        <w:sz w:val="22"/>
        <w:szCs w:val="22"/>
      </w:rPr>
    </w:lvl>
    <w:lvl w:ilvl="2">
      <w:start w:val="1"/>
      <w:numFmt w:val="decimal"/>
      <w:lvlText w:val="%1.%2.%3"/>
      <w:lvlJc w:val="left"/>
      <w:pPr>
        <w:ind w:hanging="900"/>
      </w:pPr>
      <w:rPr>
        <w:rFonts w:ascii="Tahoma" w:eastAsia="Tahoma" w:hAnsi="Tahoma" w:hint="default"/>
        <w:b w:val="0"/>
        <w:spacing w:val="-1"/>
        <w:w w:val="99"/>
        <w:sz w:val="22"/>
        <w:szCs w:val="22"/>
      </w:rPr>
    </w:lvl>
    <w:lvl w:ilvl="3">
      <w:start w:val="1"/>
      <w:numFmt w:val="decimal"/>
      <w:lvlText w:val="%1.%2.%3.%4"/>
      <w:lvlJc w:val="left"/>
      <w:pPr>
        <w:ind w:hanging="1080"/>
      </w:pPr>
      <w:rPr>
        <w:rFonts w:ascii="Tahoma" w:eastAsia="Tahoma" w:hAnsi="Tahoma" w:hint="default"/>
        <w:spacing w:val="-1"/>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49F1762D"/>
    <w:multiLevelType w:val="hybridMultilevel"/>
    <w:tmpl w:val="E1AC27F0"/>
    <w:lvl w:ilvl="0" w:tplc="8F8A456C">
      <w:start w:val="1"/>
      <w:numFmt w:val="decimal"/>
      <w:lvlText w:val="%1."/>
      <w:lvlJc w:val="left"/>
      <w:pPr>
        <w:tabs>
          <w:tab w:val="num" w:pos="720"/>
        </w:tabs>
        <w:ind w:left="720" w:hanging="360"/>
      </w:pPr>
    </w:lvl>
    <w:lvl w:ilvl="1" w:tplc="CE308FE6">
      <w:start w:val="1168"/>
      <w:numFmt w:val="bullet"/>
      <w:lvlText w:val="–"/>
      <w:lvlJc w:val="left"/>
      <w:pPr>
        <w:tabs>
          <w:tab w:val="num" w:pos="1440"/>
        </w:tabs>
        <w:ind w:left="1440" w:hanging="360"/>
      </w:pPr>
      <w:rPr>
        <w:rFonts w:ascii="Times New Roman" w:hAnsi="Times New Roman" w:hint="default"/>
      </w:rPr>
    </w:lvl>
    <w:lvl w:ilvl="2" w:tplc="E8FA4E8C" w:tentative="1">
      <w:start w:val="1"/>
      <w:numFmt w:val="decimal"/>
      <w:lvlText w:val="%3."/>
      <w:lvlJc w:val="left"/>
      <w:pPr>
        <w:tabs>
          <w:tab w:val="num" w:pos="2160"/>
        </w:tabs>
        <w:ind w:left="2160" w:hanging="360"/>
      </w:pPr>
    </w:lvl>
    <w:lvl w:ilvl="3" w:tplc="C4F2F8D2" w:tentative="1">
      <w:start w:val="1"/>
      <w:numFmt w:val="decimal"/>
      <w:lvlText w:val="%4."/>
      <w:lvlJc w:val="left"/>
      <w:pPr>
        <w:tabs>
          <w:tab w:val="num" w:pos="2880"/>
        </w:tabs>
        <w:ind w:left="2880" w:hanging="360"/>
      </w:pPr>
    </w:lvl>
    <w:lvl w:ilvl="4" w:tplc="30801D26" w:tentative="1">
      <w:start w:val="1"/>
      <w:numFmt w:val="decimal"/>
      <w:lvlText w:val="%5."/>
      <w:lvlJc w:val="left"/>
      <w:pPr>
        <w:tabs>
          <w:tab w:val="num" w:pos="3600"/>
        </w:tabs>
        <w:ind w:left="3600" w:hanging="360"/>
      </w:pPr>
    </w:lvl>
    <w:lvl w:ilvl="5" w:tplc="AB6AA728" w:tentative="1">
      <w:start w:val="1"/>
      <w:numFmt w:val="decimal"/>
      <w:lvlText w:val="%6."/>
      <w:lvlJc w:val="left"/>
      <w:pPr>
        <w:tabs>
          <w:tab w:val="num" w:pos="4320"/>
        </w:tabs>
        <w:ind w:left="4320" w:hanging="360"/>
      </w:pPr>
    </w:lvl>
    <w:lvl w:ilvl="6" w:tplc="52AC0130" w:tentative="1">
      <w:start w:val="1"/>
      <w:numFmt w:val="decimal"/>
      <w:lvlText w:val="%7."/>
      <w:lvlJc w:val="left"/>
      <w:pPr>
        <w:tabs>
          <w:tab w:val="num" w:pos="5040"/>
        </w:tabs>
        <w:ind w:left="5040" w:hanging="360"/>
      </w:pPr>
    </w:lvl>
    <w:lvl w:ilvl="7" w:tplc="CF2AFBEC" w:tentative="1">
      <w:start w:val="1"/>
      <w:numFmt w:val="decimal"/>
      <w:lvlText w:val="%8."/>
      <w:lvlJc w:val="left"/>
      <w:pPr>
        <w:tabs>
          <w:tab w:val="num" w:pos="5760"/>
        </w:tabs>
        <w:ind w:left="5760" w:hanging="360"/>
      </w:pPr>
    </w:lvl>
    <w:lvl w:ilvl="8" w:tplc="37C622D6" w:tentative="1">
      <w:start w:val="1"/>
      <w:numFmt w:val="decimal"/>
      <w:lvlText w:val="%9."/>
      <w:lvlJc w:val="left"/>
      <w:pPr>
        <w:tabs>
          <w:tab w:val="num" w:pos="6480"/>
        </w:tabs>
        <w:ind w:left="6480" w:hanging="360"/>
      </w:pPr>
    </w:lvl>
  </w:abstractNum>
  <w:abstractNum w:abstractNumId="7" w15:restartNumberingAfterBreak="0">
    <w:nsid w:val="60724B86"/>
    <w:multiLevelType w:val="hybridMultilevel"/>
    <w:tmpl w:val="306AA91A"/>
    <w:lvl w:ilvl="0" w:tplc="9D88ED8E">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ED4513"/>
    <w:multiLevelType w:val="multilevel"/>
    <w:tmpl w:val="78C23754"/>
    <w:lvl w:ilvl="0">
      <w:start w:val="1"/>
      <w:numFmt w:val="decimal"/>
      <w:lvlText w:val="%1."/>
      <w:lvlJc w:val="left"/>
      <w:pPr>
        <w:ind w:hanging="540"/>
      </w:pPr>
      <w:rPr>
        <w:rFonts w:ascii="Tahoma" w:eastAsia="Tahoma" w:hAnsi="Tahoma" w:hint="default"/>
        <w:b/>
        <w:bCs/>
        <w:w w:val="99"/>
        <w:sz w:val="22"/>
        <w:szCs w:val="22"/>
      </w:rPr>
    </w:lvl>
    <w:lvl w:ilvl="1">
      <w:start w:val="1"/>
      <w:numFmt w:val="decimal"/>
      <w:lvlText w:val="%1.%2"/>
      <w:lvlJc w:val="left"/>
      <w:pPr>
        <w:ind w:hanging="900"/>
      </w:pPr>
      <w:rPr>
        <w:rFonts w:ascii="Tahoma" w:eastAsia="Tahoma" w:hAnsi="Tahoma" w:hint="default"/>
        <w:b w:val="0"/>
        <w:spacing w:val="-1"/>
        <w:w w:val="99"/>
        <w:sz w:val="22"/>
        <w:szCs w:val="22"/>
      </w:rPr>
    </w:lvl>
    <w:lvl w:ilvl="2">
      <w:start w:val="1"/>
      <w:numFmt w:val="decimal"/>
      <w:lvlText w:val="%1.%2.%3"/>
      <w:lvlJc w:val="left"/>
      <w:pPr>
        <w:ind w:hanging="900"/>
      </w:pPr>
      <w:rPr>
        <w:rFonts w:ascii="Tahoma" w:eastAsia="Tahoma" w:hAnsi="Tahoma" w:hint="default"/>
        <w:b w:val="0"/>
        <w:spacing w:val="-1"/>
        <w:w w:val="99"/>
        <w:sz w:val="22"/>
        <w:szCs w:val="22"/>
      </w:rPr>
    </w:lvl>
    <w:lvl w:ilvl="3">
      <w:start w:val="1"/>
      <w:numFmt w:val="decimal"/>
      <w:lvlText w:val="%1.%2.%3.%4"/>
      <w:lvlJc w:val="left"/>
      <w:pPr>
        <w:ind w:hanging="1080"/>
      </w:pPr>
      <w:rPr>
        <w:rFonts w:ascii="Tahoma" w:eastAsia="Tahoma" w:hAnsi="Tahoma" w:hint="default"/>
        <w:spacing w:val="-1"/>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8"/>
  </w:num>
  <w:num w:numId="2">
    <w:abstractNumId w:val="7"/>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93"/>
    <w:rsid w:val="000059A1"/>
    <w:rsid w:val="0002747F"/>
    <w:rsid w:val="0004541B"/>
    <w:rsid w:val="000605D7"/>
    <w:rsid w:val="000816FD"/>
    <w:rsid w:val="000931B3"/>
    <w:rsid w:val="00093871"/>
    <w:rsid w:val="00094338"/>
    <w:rsid w:val="000A2715"/>
    <w:rsid w:val="000F4501"/>
    <w:rsid w:val="000F477F"/>
    <w:rsid w:val="00104C93"/>
    <w:rsid w:val="001247CD"/>
    <w:rsid w:val="00135AE1"/>
    <w:rsid w:val="0014115A"/>
    <w:rsid w:val="00151B59"/>
    <w:rsid w:val="001600B6"/>
    <w:rsid w:val="00166735"/>
    <w:rsid w:val="00173E27"/>
    <w:rsid w:val="001771D0"/>
    <w:rsid w:val="00192ABF"/>
    <w:rsid w:val="00194238"/>
    <w:rsid w:val="001D180E"/>
    <w:rsid w:val="0022595E"/>
    <w:rsid w:val="00235256"/>
    <w:rsid w:val="0023543E"/>
    <w:rsid w:val="00252C0D"/>
    <w:rsid w:val="00280C6F"/>
    <w:rsid w:val="002840BB"/>
    <w:rsid w:val="002867E7"/>
    <w:rsid w:val="00287EDB"/>
    <w:rsid w:val="002C5C2E"/>
    <w:rsid w:val="002D6D29"/>
    <w:rsid w:val="002E23C9"/>
    <w:rsid w:val="002F60F1"/>
    <w:rsid w:val="003072DF"/>
    <w:rsid w:val="00337FCD"/>
    <w:rsid w:val="00340FB4"/>
    <w:rsid w:val="003718E9"/>
    <w:rsid w:val="00373E9A"/>
    <w:rsid w:val="0037614C"/>
    <w:rsid w:val="00383239"/>
    <w:rsid w:val="00383F1F"/>
    <w:rsid w:val="003A21B4"/>
    <w:rsid w:val="003A5ED9"/>
    <w:rsid w:val="003B7A85"/>
    <w:rsid w:val="003D2D78"/>
    <w:rsid w:val="003F28CD"/>
    <w:rsid w:val="00401CD3"/>
    <w:rsid w:val="00404F08"/>
    <w:rsid w:val="00410281"/>
    <w:rsid w:val="00435962"/>
    <w:rsid w:val="004750D3"/>
    <w:rsid w:val="004814CE"/>
    <w:rsid w:val="00490D9D"/>
    <w:rsid w:val="00497AC9"/>
    <w:rsid w:val="004D7F19"/>
    <w:rsid w:val="004E6152"/>
    <w:rsid w:val="004F1C23"/>
    <w:rsid w:val="004F4BC2"/>
    <w:rsid w:val="00500E40"/>
    <w:rsid w:val="00516FCD"/>
    <w:rsid w:val="00542A00"/>
    <w:rsid w:val="00547CC9"/>
    <w:rsid w:val="00550339"/>
    <w:rsid w:val="005511C5"/>
    <w:rsid w:val="005645D5"/>
    <w:rsid w:val="005773B0"/>
    <w:rsid w:val="00591E55"/>
    <w:rsid w:val="005A2E37"/>
    <w:rsid w:val="005C4BDA"/>
    <w:rsid w:val="005C68AC"/>
    <w:rsid w:val="005D752E"/>
    <w:rsid w:val="0063554D"/>
    <w:rsid w:val="00650FBF"/>
    <w:rsid w:val="0066582D"/>
    <w:rsid w:val="00665BA7"/>
    <w:rsid w:val="00670E9C"/>
    <w:rsid w:val="00683E9E"/>
    <w:rsid w:val="00693E2C"/>
    <w:rsid w:val="006A0452"/>
    <w:rsid w:val="006A7C03"/>
    <w:rsid w:val="006B5F7E"/>
    <w:rsid w:val="006C6203"/>
    <w:rsid w:val="006C63DA"/>
    <w:rsid w:val="006D31CF"/>
    <w:rsid w:val="006E120D"/>
    <w:rsid w:val="006E36DA"/>
    <w:rsid w:val="006E5494"/>
    <w:rsid w:val="006F1AD2"/>
    <w:rsid w:val="007238E6"/>
    <w:rsid w:val="00730D26"/>
    <w:rsid w:val="00737F72"/>
    <w:rsid w:val="007509EE"/>
    <w:rsid w:val="007551E7"/>
    <w:rsid w:val="007A5C95"/>
    <w:rsid w:val="007A5FE5"/>
    <w:rsid w:val="007A7316"/>
    <w:rsid w:val="007E6AF2"/>
    <w:rsid w:val="0080510B"/>
    <w:rsid w:val="00824895"/>
    <w:rsid w:val="00833329"/>
    <w:rsid w:val="00855A4F"/>
    <w:rsid w:val="00861E0C"/>
    <w:rsid w:val="008650EB"/>
    <w:rsid w:val="0087008C"/>
    <w:rsid w:val="00875F97"/>
    <w:rsid w:val="008A29DF"/>
    <w:rsid w:val="008A69D8"/>
    <w:rsid w:val="008B0E30"/>
    <w:rsid w:val="008C6373"/>
    <w:rsid w:val="008D3EC3"/>
    <w:rsid w:val="008F0392"/>
    <w:rsid w:val="008F48DC"/>
    <w:rsid w:val="00924026"/>
    <w:rsid w:val="009310EA"/>
    <w:rsid w:val="00936A42"/>
    <w:rsid w:val="00936A59"/>
    <w:rsid w:val="00940FEE"/>
    <w:rsid w:val="00963FF5"/>
    <w:rsid w:val="0096472F"/>
    <w:rsid w:val="009671DE"/>
    <w:rsid w:val="00977A8D"/>
    <w:rsid w:val="0099546D"/>
    <w:rsid w:val="009B0A6E"/>
    <w:rsid w:val="009B2ACE"/>
    <w:rsid w:val="009B7B58"/>
    <w:rsid w:val="009C300F"/>
    <w:rsid w:val="009C5859"/>
    <w:rsid w:val="009F1084"/>
    <w:rsid w:val="00A01997"/>
    <w:rsid w:val="00A30D7B"/>
    <w:rsid w:val="00A36B26"/>
    <w:rsid w:val="00A424DB"/>
    <w:rsid w:val="00A456B9"/>
    <w:rsid w:val="00A50B9E"/>
    <w:rsid w:val="00A529D2"/>
    <w:rsid w:val="00A736C0"/>
    <w:rsid w:val="00A740B8"/>
    <w:rsid w:val="00A7537E"/>
    <w:rsid w:val="00A779F3"/>
    <w:rsid w:val="00A81866"/>
    <w:rsid w:val="00A874FD"/>
    <w:rsid w:val="00AA25EC"/>
    <w:rsid w:val="00AD2711"/>
    <w:rsid w:val="00AD4509"/>
    <w:rsid w:val="00AF02A6"/>
    <w:rsid w:val="00B117C1"/>
    <w:rsid w:val="00B31E6F"/>
    <w:rsid w:val="00B35A7B"/>
    <w:rsid w:val="00B37E8B"/>
    <w:rsid w:val="00B425CA"/>
    <w:rsid w:val="00B45018"/>
    <w:rsid w:val="00B476F4"/>
    <w:rsid w:val="00B51C85"/>
    <w:rsid w:val="00B63446"/>
    <w:rsid w:val="00B74C7B"/>
    <w:rsid w:val="00BD46AA"/>
    <w:rsid w:val="00BE0BC9"/>
    <w:rsid w:val="00BF6DFE"/>
    <w:rsid w:val="00C0409B"/>
    <w:rsid w:val="00C215E9"/>
    <w:rsid w:val="00C42DA6"/>
    <w:rsid w:val="00C57691"/>
    <w:rsid w:val="00C62995"/>
    <w:rsid w:val="00C65AA1"/>
    <w:rsid w:val="00C71A4A"/>
    <w:rsid w:val="00C729C5"/>
    <w:rsid w:val="00C743CD"/>
    <w:rsid w:val="00C865CC"/>
    <w:rsid w:val="00C9467A"/>
    <w:rsid w:val="00CB082D"/>
    <w:rsid w:val="00CC2204"/>
    <w:rsid w:val="00D0438B"/>
    <w:rsid w:val="00D10A01"/>
    <w:rsid w:val="00D20281"/>
    <w:rsid w:val="00D203FF"/>
    <w:rsid w:val="00D3119B"/>
    <w:rsid w:val="00D35EA4"/>
    <w:rsid w:val="00D450D3"/>
    <w:rsid w:val="00D74995"/>
    <w:rsid w:val="00D97518"/>
    <w:rsid w:val="00DC232A"/>
    <w:rsid w:val="00DC5687"/>
    <w:rsid w:val="00DE448B"/>
    <w:rsid w:val="00DE7A13"/>
    <w:rsid w:val="00DF3D67"/>
    <w:rsid w:val="00E30551"/>
    <w:rsid w:val="00E743F6"/>
    <w:rsid w:val="00E7752C"/>
    <w:rsid w:val="00E82DB3"/>
    <w:rsid w:val="00E85980"/>
    <w:rsid w:val="00EA3CEE"/>
    <w:rsid w:val="00ED61A2"/>
    <w:rsid w:val="00ED68DB"/>
    <w:rsid w:val="00ED6BD0"/>
    <w:rsid w:val="00EE4032"/>
    <w:rsid w:val="00F2445B"/>
    <w:rsid w:val="00F269F8"/>
    <w:rsid w:val="00F35F09"/>
    <w:rsid w:val="00F57177"/>
    <w:rsid w:val="00F8382D"/>
    <w:rsid w:val="00FA0B6D"/>
    <w:rsid w:val="00FB7968"/>
    <w:rsid w:val="00FD69EB"/>
    <w:rsid w:val="00FE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498CF"/>
  <w15:docId w15:val="{75E340B7-E43D-4762-8143-1430BAAC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53" w:hanging="540"/>
      <w:outlineLvl w:val="0"/>
    </w:pPr>
    <w:rPr>
      <w:rFonts w:ascii="Tahoma" w:eastAsia="Tahoma" w:hAnsi="Tahoma"/>
      <w:b/>
      <w:bCs/>
    </w:rPr>
  </w:style>
  <w:style w:type="paragraph" w:styleId="Heading2">
    <w:name w:val="heading 2"/>
    <w:aliases w:val="Heading 2a"/>
    <w:basedOn w:val="Normal"/>
    <w:next w:val="Normal"/>
    <w:link w:val="Heading2Char"/>
    <w:autoRedefine/>
    <w:qFormat/>
    <w:rsid w:val="00693E2C"/>
    <w:pPr>
      <w:widowControl/>
      <w:tabs>
        <w:tab w:val="left" w:pos="-5490"/>
      </w:tabs>
      <w:suppressAutoHyphens/>
      <w:overflowPunct w:val="0"/>
      <w:autoSpaceDE w:val="0"/>
      <w:autoSpaceDN w:val="0"/>
      <w:adjustRightInd w:val="0"/>
      <w:spacing w:before="120" w:after="60"/>
      <w:ind w:right="-115"/>
      <w:textAlignment w:val="baseline"/>
      <w:outlineLvl w:val="1"/>
    </w:pPr>
    <w:rPr>
      <w:rFonts w:ascii="Tahoma" w:eastAsia="Times New Roman" w:hAnsi="Tahom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53" w:hanging="900"/>
    </w:pPr>
    <w:rPr>
      <w:rFonts w:ascii="Tahoma" w:eastAsia="Tahoma" w:hAnsi="Tahom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F60F1"/>
    <w:pPr>
      <w:tabs>
        <w:tab w:val="center" w:pos="4680"/>
        <w:tab w:val="right" w:pos="9360"/>
      </w:tabs>
    </w:pPr>
  </w:style>
  <w:style w:type="character" w:customStyle="1" w:styleId="HeaderChar">
    <w:name w:val="Header Char"/>
    <w:basedOn w:val="DefaultParagraphFont"/>
    <w:link w:val="Header"/>
    <w:rsid w:val="002F60F1"/>
  </w:style>
  <w:style w:type="paragraph" w:styleId="Footer">
    <w:name w:val="footer"/>
    <w:basedOn w:val="Normal"/>
    <w:link w:val="FooterChar"/>
    <w:uiPriority w:val="99"/>
    <w:unhideWhenUsed/>
    <w:rsid w:val="002F60F1"/>
    <w:pPr>
      <w:tabs>
        <w:tab w:val="center" w:pos="4680"/>
        <w:tab w:val="right" w:pos="9360"/>
      </w:tabs>
    </w:pPr>
  </w:style>
  <w:style w:type="character" w:customStyle="1" w:styleId="FooterChar">
    <w:name w:val="Footer Char"/>
    <w:basedOn w:val="DefaultParagraphFont"/>
    <w:link w:val="Footer"/>
    <w:uiPriority w:val="99"/>
    <w:rsid w:val="002F60F1"/>
  </w:style>
  <w:style w:type="character" w:styleId="CommentReference">
    <w:name w:val="annotation reference"/>
    <w:basedOn w:val="DefaultParagraphFont"/>
    <w:uiPriority w:val="99"/>
    <w:semiHidden/>
    <w:unhideWhenUsed/>
    <w:rsid w:val="00C71A4A"/>
    <w:rPr>
      <w:sz w:val="16"/>
      <w:szCs w:val="16"/>
    </w:rPr>
  </w:style>
  <w:style w:type="paragraph" w:styleId="CommentText">
    <w:name w:val="annotation text"/>
    <w:basedOn w:val="Normal"/>
    <w:link w:val="CommentTextChar"/>
    <w:uiPriority w:val="99"/>
    <w:semiHidden/>
    <w:unhideWhenUsed/>
    <w:rsid w:val="00C71A4A"/>
    <w:rPr>
      <w:sz w:val="20"/>
      <w:szCs w:val="20"/>
    </w:rPr>
  </w:style>
  <w:style w:type="character" w:customStyle="1" w:styleId="CommentTextChar">
    <w:name w:val="Comment Text Char"/>
    <w:basedOn w:val="DefaultParagraphFont"/>
    <w:link w:val="CommentText"/>
    <w:uiPriority w:val="99"/>
    <w:semiHidden/>
    <w:rsid w:val="00C71A4A"/>
    <w:rPr>
      <w:sz w:val="20"/>
      <w:szCs w:val="20"/>
    </w:rPr>
  </w:style>
  <w:style w:type="paragraph" w:styleId="CommentSubject">
    <w:name w:val="annotation subject"/>
    <w:basedOn w:val="CommentText"/>
    <w:next w:val="CommentText"/>
    <w:link w:val="CommentSubjectChar"/>
    <w:uiPriority w:val="99"/>
    <w:semiHidden/>
    <w:unhideWhenUsed/>
    <w:rsid w:val="00C71A4A"/>
    <w:rPr>
      <w:b/>
      <w:bCs/>
    </w:rPr>
  </w:style>
  <w:style w:type="character" w:customStyle="1" w:styleId="CommentSubjectChar">
    <w:name w:val="Comment Subject Char"/>
    <w:basedOn w:val="CommentTextChar"/>
    <w:link w:val="CommentSubject"/>
    <w:uiPriority w:val="99"/>
    <w:semiHidden/>
    <w:rsid w:val="00C71A4A"/>
    <w:rPr>
      <w:b/>
      <w:bCs/>
      <w:sz w:val="20"/>
      <w:szCs w:val="20"/>
    </w:rPr>
  </w:style>
  <w:style w:type="paragraph" w:styleId="BalloonText">
    <w:name w:val="Balloon Text"/>
    <w:basedOn w:val="Normal"/>
    <w:link w:val="BalloonTextChar"/>
    <w:uiPriority w:val="99"/>
    <w:semiHidden/>
    <w:unhideWhenUsed/>
    <w:rsid w:val="00C71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A4A"/>
    <w:rPr>
      <w:rFonts w:ascii="Segoe UI" w:hAnsi="Segoe UI" w:cs="Segoe UI"/>
      <w:sz w:val="18"/>
      <w:szCs w:val="18"/>
    </w:rPr>
  </w:style>
  <w:style w:type="paragraph" w:styleId="NormalWeb">
    <w:name w:val="Normal (Web)"/>
    <w:basedOn w:val="Normal"/>
    <w:uiPriority w:val="99"/>
    <w:unhideWhenUsed/>
    <w:rsid w:val="004E615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94"/>
    <w:rPr>
      <w:color w:val="0000FF" w:themeColor="hyperlink"/>
      <w:u w:val="single"/>
    </w:rPr>
  </w:style>
  <w:style w:type="character" w:styleId="FollowedHyperlink">
    <w:name w:val="FollowedHyperlink"/>
    <w:basedOn w:val="DefaultParagraphFont"/>
    <w:uiPriority w:val="99"/>
    <w:semiHidden/>
    <w:unhideWhenUsed/>
    <w:rsid w:val="006E5494"/>
    <w:rPr>
      <w:color w:val="800080" w:themeColor="followedHyperlink"/>
      <w:u w:val="single"/>
    </w:rPr>
  </w:style>
  <w:style w:type="character" w:customStyle="1" w:styleId="Heading2Char">
    <w:name w:val="Heading 2 Char"/>
    <w:aliases w:val="Heading 2a Char"/>
    <w:basedOn w:val="DefaultParagraphFont"/>
    <w:link w:val="Heading2"/>
    <w:rsid w:val="00693E2C"/>
    <w:rPr>
      <w:rFonts w:ascii="Tahoma" w:eastAsia="Times New Roman" w:hAnsi="Tahoma" w:cs="Times New Roman"/>
      <w:lang w:val="x-none" w:eastAsia="x-none"/>
    </w:rPr>
  </w:style>
  <w:style w:type="paragraph" w:styleId="Revision">
    <w:name w:val="Revision"/>
    <w:hidden/>
    <w:uiPriority w:val="99"/>
    <w:semiHidden/>
    <w:rsid w:val="008F039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4">
      <w:bodyDiv w:val="1"/>
      <w:marLeft w:val="0"/>
      <w:marRight w:val="0"/>
      <w:marTop w:val="0"/>
      <w:marBottom w:val="0"/>
      <w:divBdr>
        <w:top w:val="none" w:sz="0" w:space="0" w:color="auto"/>
        <w:left w:val="none" w:sz="0" w:space="0" w:color="auto"/>
        <w:bottom w:val="none" w:sz="0" w:space="0" w:color="auto"/>
        <w:right w:val="none" w:sz="0" w:space="0" w:color="auto"/>
      </w:divBdr>
    </w:div>
    <w:div w:id="16388695">
      <w:bodyDiv w:val="1"/>
      <w:marLeft w:val="0"/>
      <w:marRight w:val="0"/>
      <w:marTop w:val="0"/>
      <w:marBottom w:val="0"/>
      <w:divBdr>
        <w:top w:val="none" w:sz="0" w:space="0" w:color="auto"/>
        <w:left w:val="none" w:sz="0" w:space="0" w:color="auto"/>
        <w:bottom w:val="none" w:sz="0" w:space="0" w:color="auto"/>
        <w:right w:val="none" w:sz="0" w:space="0" w:color="auto"/>
      </w:divBdr>
    </w:div>
    <w:div w:id="51463873">
      <w:bodyDiv w:val="1"/>
      <w:marLeft w:val="0"/>
      <w:marRight w:val="0"/>
      <w:marTop w:val="0"/>
      <w:marBottom w:val="0"/>
      <w:divBdr>
        <w:top w:val="none" w:sz="0" w:space="0" w:color="auto"/>
        <w:left w:val="none" w:sz="0" w:space="0" w:color="auto"/>
        <w:bottom w:val="none" w:sz="0" w:space="0" w:color="auto"/>
        <w:right w:val="none" w:sz="0" w:space="0" w:color="auto"/>
      </w:divBdr>
    </w:div>
    <w:div w:id="91127377">
      <w:bodyDiv w:val="1"/>
      <w:marLeft w:val="0"/>
      <w:marRight w:val="0"/>
      <w:marTop w:val="0"/>
      <w:marBottom w:val="0"/>
      <w:divBdr>
        <w:top w:val="none" w:sz="0" w:space="0" w:color="auto"/>
        <w:left w:val="none" w:sz="0" w:space="0" w:color="auto"/>
        <w:bottom w:val="none" w:sz="0" w:space="0" w:color="auto"/>
        <w:right w:val="none" w:sz="0" w:space="0" w:color="auto"/>
      </w:divBdr>
    </w:div>
    <w:div w:id="101070719">
      <w:bodyDiv w:val="1"/>
      <w:marLeft w:val="0"/>
      <w:marRight w:val="0"/>
      <w:marTop w:val="0"/>
      <w:marBottom w:val="0"/>
      <w:divBdr>
        <w:top w:val="none" w:sz="0" w:space="0" w:color="auto"/>
        <w:left w:val="none" w:sz="0" w:space="0" w:color="auto"/>
        <w:bottom w:val="none" w:sz="0" w:space="0" w:color="auto"/>
        <w:right w:val="none" w:sz="0" w:space="0" w:color="auto"/>
      </w:divBdr>
      <w:divsChild>
        <w:div w:id="471748993">
          <w:marLeft w:val="1267"/>
          <w:marRight w:val="0"/>
          <w:marTop w:val="86"/>
          <w:marBottom w:val="0"/>
          <w:divBdr>
            <w:top w:val="none" w:sz="0" w:space="0" w:color="auto"/>
            <w:left w:val="none" w:sz="0" w:space="0" w:color="auto"/>
            <w:bottom w:val="none" w:sz="0" w:space="0" w:color="auto"/>
            <w:right w:val="none" w:sz="0" w:space="0" w:color="auto"/>
          </w:divBdr>
        </w:div>
        <w:div w:id="8023654">
          <w:marLeft w:val="1886"/>
          <w:marRight w:val="0"/>
          <w:marTop w:val="67"/>
          <w:marBottom w:val="0"/>
          <w:divBdr>
            <w:top w:val="none" w:sz="0" w:space="0" w:color="auto"/>
            <w:left w:val="none" w:sz="0" w:space="0" w:color="auto"/>
            <w:bottom w:val="none" w:sz="0" w:space="0" w:color="auto"/>
            <w:right w:val="none" w:sz="0" w:space="0" w:color="auto"/>
          </w:divBdr>
        </w:div>
        <w:div w:id="1708724521">
          <w:marLeft w:val="1267"/>
          <w:marRight w:val="0"/>
          <w:marTop w:val="86"/>
          <w:marBottom w:val="0"/>
          <w:divBdr>
            <w:top w:val="none" w:sz="0" w:space="0" w:color="auto"/>
            <w:left w:val="none" w:sz="0" w:space="0" w:color="auto"/>
            <w:bottom w:val="none" w:sz="0" w:space="0" w:color="auto"/>
            <w:right w:val="none" w:sz="0" w:space="0" w:color="auto"/>
          </w:divBdr>
        </w:div>
        <w:div w:id="979505797">
          <w:marLeft w:val="1267"/>
          <w:marRight w:val="0"/>
          <w:marTop w:val="86"/>
          <w:marBottom w:val="0"/>
          <w:divBdr>
            <w:top w:val="none" w:sz="0" w:space="0" w:color="auto"/>
            <w:left w:val="none" w:sz="0" w:space="0" w:color="auto"/>
            <w:bottom w:val="none" w:sz="0" w:space="0" w:color="auto"/>
            <w:right w:val="none" w:sz="0" w:space="0" w:color="auto"/>
          </w:divBdr>
        </w:div>
        <w:div w:id="430395849">
          <w:marLeft w:val="1267"/>
          <w:marRight w:val="0"/>
          <w:marTop w:val="86"/>
          <w:marBottom w:val="0"/>
          <w:divBdr>
            <w:top w:val="none" w:sz="0" w:space="0" w:color="auto"/>
            <w:left w:val="none" w:sz="0" w:space="0" w:color="auto"/>
            <w:bottom w:val="none" w:sz="0" w:space="0" w:color="auto"/>
            <w:right w:val="none" w:sz="0" w:space="0" w:color="auto"/>
          </w:divBdr>
        </w:div>
        <w:div w:id="1631671832">
          <w:marLeft w:val="1267"/>
          <w:marRight w:val="0"/>
          <w:marTop w:val="86"/>
          <w:marBottom w:val="0"/>
          <w:divBdr>
            <w:top w:val="none" w:sz="0" w:space="0" w:color="auto"/>
            <w:left w:val="none" w:sz="0" w:space="0" w:color="auto"/>
            <w:bottom w:val="none" w:sz="0" w:space="0" w:color="auto"/>
            <w:right w:val="none" w:sz="0" w:space="0" w:color="auto"/>
          </w:divBdr>
        </w:div>
        <w:div w:id="1973054978">
          <w:marLeft w:val="1267"/>
          <w:marRight w:val="0"/>
          <w:marTop w:val="86"/>
          <w:marBottom w:val="0"/>
          <w:divBdr>
            <w:top w:val="none" w:sz="0" w:space="0" w:color="auto"/>
            <w:left w:val="none" w:sz="0" w:space="0" w:color="auto"/>
            <w:bottom w:val="none" w:sz="0" w:space="0" w:color="auto"/>
            <w:right w:val="none" w:sz="0" w:space="0" w:color="auto"/>
          </w:divBdr>
        </w:div>
        <w:div w:id="1122844376">
          <w:marLeft w:val="1267"/>
          <w:marRight w:val="0"/>
          <w:marTop w:val="86"/>
          <w:marBottom w:val="0"/>
          <w:divBdr>
            <w:top w:val="none" w:sz="0" w:space="0" w:color="auto"/>
            <w:left w:val="none" w:sz="0" w:space="0" w:color="auto"/>
            <w:bottom w:val="none" w:sz="0" w:space="0" w:color="auto"/>
            <w:right w:val="none" w:sz="0" w:space="0" w:color="auto"/>
          </w:divBdr>
        </w:div>
      </w:divsChild>
    </w:div>
    <w:div w:id="340595774">
      <w:bodyDiv w:val="1"/>
      <w:marLeft w:val="0"/>
      <w:marRight w:val="0"/>
      <w:marTop w:val="0"/>
      <w:marBottom w:val="0"/>
      <w:divBdr>
        <w:top w:val="none" w:sz="0" w:space="0" w:color="auto"/>
        <w:left w:val="none" w:sz="0" w:space="0" w:color="auto"/>
        <w:bottom w:val="none" w:sz="0" w:space="0" w:color="auto"/>
        <w:right w:val="none" w:sz="0" w:space="0" w:color="auto"/>
      </w:divBdr>
    </w:div>
    <w:div w:id="472915332">
      <w:bodyDiv w:val="1"/>
      <w:marLeft w:val="0"/>
      <w:marRight w:val="0"/>
      <w:marTop w:val="0"/>
      <w:marBottom w:val="0"/>
      <w:divBdr>
        <w:top w:val="none" w:sz="0" w:space="0" w:color="auto"/>
        <w:left w:val="none" w:sz="0" w:space="0" w:color="auto"/>
        <w:bottom w:val="none" w:sz="0" w:space="0" w:color="auto"/>
        <w:right w:val="none" w:sz="0" w:space="0" w:color="auto"/>
      </w:divBdr>
    </w:div>
    <w:div w:id="475875840">
      <w:bodyDiv w:val="1"/>
      <w:marLeft w:val="0"/>
      <w:marRight w:val="0"/>
      <w:marTop w:val="0"/>
      <w:marBottom w:val="0"/>
      <w:divBdr>
        <w:top w:val="none" w:sz="0" w:space="0" w:color="auto"/>
        <w:left w:val="none" w:sz="0" w:space="0" w:color="auto"/>
        <w:bottom w:val="none" w:sz="0" w:space="0" w:color="auto"/>
        <w:right w:val="none" w:sz="0" w:space="0" w:color="auto"/>
      </w:divBdr>
    </w:div>
    <w:div w:id="611323686">
      <w:bodyDiv w:val="1"/>
      <w:marLeft w:val="0"/>
      <w:marRight w:val="0"/>
      <w:marTop w:val="0"/>
      <w:marBottom w:val="0"/>
      <w:divBdr>
        <w:top w:val="none" w:sz="0" w:space="0" w:color="auto"/>
        <w:left w:val="none" w:sz="0" w:space="0" w:color="auto"/>
        <w:bottom w:val="none" w:sz="0" w:space="0" w:color="auto"/>
        <w:right w:val="none" w:sz="0" w:space="0" w:color="auto"/>
      </w:divBdr>
    </w:div>
    <w:div w:id="817646893">
      <w:bodyDiv w:val="1"/>
      <w:marLeft w:val="0"/>
      <w:marRight w:val="0"/>
      <w:marTop w:val="0"/>
      <w:marBottom w:val="0"/>
      <w:divBdr>
        <w:top w:val="none" w:sz="0" w:space="0" w:color="auto"/>
        <w:left w:val="none" w:sz="0" w:space="0" w:color="auto"/>
        <w:bottom w:val="none" w:sz="0" w:space="0" w:color="auto"/>
        <w:right w:val="none" w:sz="0" w:space="0" w:color="auto"/>
      </w:divBdr>
    </w:div>
    <w:div w:id="820538097">
      <w:bodyDiv w:val="1"/>
      <w:marLeft w:val="0"/>
      <w:marRight w:val="0"/>
      <w:marTop w:val="0"/>
      <w:marBottom w:val="0"/>
      <w:divBdr>
        <w:top w:val="none" w:sz="0" w:space="0" w:color="auto"/>
        <w:left w:val="none" w:sz="0" w:space="0" w:color="auto"/>
        <w:bottom w:val="none" w:sz="0" w:space="0" w:color="auto"/>
        <w:right w:val="none" w:sz="0" w:space="0" w:color="auto"/>
      </w:divBdr>
    </w:div>
    <w:div w:id="1049184320">
      <w:bodyDiv w:val="1"/>
      <w:marLeft w:val="0"/>
      <w:marRight w:val="0"/>
      <w:marTop w:val="0"/>
      <w:marBottom w:val="0"/>
      <w:divBdr>
        <w:top w:val="none" w:sz="0" w:space="0" w:color="auto"/>
        <w:left w:val="none" w:sz="0" w:space="0" w:color="auto"/>
        <w:bottom w:val="none" w:sz="0" w:space="0" w:color="auto"/>
        <w:right w:val="none" w:sz="0" w:space="0" w:color="auto"/>
      </w:divBdr>
    </w:div>
    <w:div w:id="1142775657">
      <w:bodyDiv w:val="1"/>
      <w:marLeft w:val="0"/>
      <w:marRight w:val="0"/>
      <w:marTop w:val="0"/>
      <w:marBottom w:val="0"/>
      <w:divBdr>
        <w:top w:val="none" w:sz="0" w:space="0" w:color="auto"/>
        <w:left w:val="none" w:sz="0" w:space="0" w:color="auto"/>
        <w:bottom w:val="none" w:sz="0" w:space="0" w:color="auto"/>
        <w:right w:val="none" w:sz="0" w:space="0" w:color="auto"/>
      </w:divBdr>
    </w:div>
    <w:div w:id="1200165222">
      <w:bodyDiv w:val="1"/>
      <w:marLeft w:val="0"/>
      <w:marRight w:val="0"/>
      <w:marTop w:val="0"/>
      <w:marBottom w:val="0"/>
      <w:divBdr>
        <w:top w:val="none" w:sz="0" w:space="0" w:color="auto"/>
        <w:left w:val="none" w:sz="0" w:space="0" w:color="auto"/>
        <w:bottom w:val="none" w:sz="0" w:space="0" w:color="auto"/>
        <w:right w:val="none" w:sz="0" w:space="0" w:color="auto"/>
      </w:divBdr>
    </w:div>
    <w:div w:id="1258323714">
      <w:bodyDiv w:val="1"/>
      <w:marLeft w:val="0"/>
      <w:marRight w:val="0"/>
      <w:marTop w:val="0"/>
      <w:marBottom w:val="0"/>
      <w:divBdr>
        <w:top w:val="none" w:sz="0" w:space="0" w:color="auto"/>
        <w:left w:val="none" w:sz="0" w:space="0" w:color="auto"/>
        <w:bottom w:val="none" w:sz="0" w:space="0" w:color="auto"/>
        <w:right w:val="none" w:sz="0" w:space="0" w:color="auto"/>
      </w:divBdr>
    </w:div>
    <w:div w:id="1270892341">
      <w:bodyDiv w:val="1"/>
      <w:marLeft w:val="0"/>
      <w:marRight w:val="0"/>
      <w:marTop w:val="0"/>
      <w:marBottom w:val="0"/>
      <w:divBdr>
        <w:top w:val="none" w:sz="0" w:space="0" w:color="auto"/>
        <w:left w:val="none" w:sz="0" w:space="0" w:color="auto"/>
        <w:bottom w:val="none" w:sz="0" w:space="0" w:color="auto"/>
        <w:right w:val="none" w:sz="0" w:space="0" w:color="auto"/>
      </w:divBdr>
    </w:div>
    <w:div w:id="1403335989">
      <w:bodyDiv w:val="1"/>
      <w:marLeft w:val="0"/>
      <w:marRight w:val="0"/>
      <w:marTop w:val="0"/>
      <w:marBottom w:val="0"/>
      <w:divBdr>
        <w:top w:val="none" w:sz="0" w:space="0" w:color="auto"/>
        <w:left w:val="none" w:sz="0" w:space="0" w:color="auto"/>
        <w:bottom w:val="none" w:sz="0" w:space="0" w:color="auto"/>
        <w:right w:val="none" w:sz="0" w:space="0" w:color="auto"/>
      </w:divBdr>
    </w:div>
    <w:div w:id="1464038533">
      <w:bodyDiv w:val="1"/>
      <w:marLeft w:val="0"/>
      <w:marRight w:val="0"/>
      <w:marTop w:val="0"/>
      <w:marBottom w:val="0"/>
      <w:divBdr>
        <w:top w:val="none" w:sz="0" w:space="0" w:color="auto"/>
        <w:left w:val="none" w:sz="0" w:space="0" w:color="auto"/>
        <w:bottom w:val="none" w:sz="0" w:space="0" w:color="auto"/>
        <w:right w:val="none" w:sz="0" w:space="0" w:color="auto"/>
      </w:divBdr>
      <w:divsChild>
        <w:div w:id="1069110247">
          <w:marLeft w:val="1267"/>
          <w:marRight w:val="0"/>
          <w:marTop w:val="86"/>
          <w:marBottom w:val="0"/>
          <w:divBdr>
            <w:top w:val="none" w:sz="0" w:space="0" w:color="auto"/>
            <w:left w:val="none" w:sz="0" w:space="0" w:color="auto"/>
            <w:bottom w:val="none" w:sz="0" w:space="0" w:color="auto"/>
            <w:right w:val="none" w:sz="0" w:space="0" w:color="auto"/>
          </w:divBdr>
        </w:div>
        <w:div w:id="1008823290">
          <w:marLeft w:val="1886"/>
          <w:marRight w:val="0"/>
          <w:marTop w:val="67"/>
          <w:marBottom w:val="0"/>
          <w:divBdr>
            <w:top w:val="none" w:sz="0" w:space="0" w:color="auto"/>
            <w:left w:val="none" w:sz="0" w:space="0" w:color="auto"/>
            <w:bottom w:val="none" w:sz="0" w:space="0" w:color="auto"/>
            <w:right w:val="none" w:sz="0" w:space="0" w:color="auto"/>
          </w:divBdr>
        </w:div>
        <w:div w:id="1791899295">
          <w:marLeft w:val="1267"/>
          <w:marRight w:val="0"/>
          <w:marTop w:val="86"/>
          <w:marBottom w:val="0"/>
          <w:divBdr>
            <w:top w:val="none" w:sz="0" w:space="0" w:color="auto"/>
            <w:left w:val="none" w:sz="0" w:space="0" w:color="auto"/>
            <w:bottom w:val="none" w:sz="0" w:space="0" w:color="auto"/>
            <w:right w:val="none" w:sz="0" w:space="0" w:color="auto"/>
          </w:divBdr>
        </w:div>
        <w:div w:id="50351670">
          <w:marLeft w:val="1267"/>
          <w:marRight w:val="0"/>
          <w:marTop w:val="86"/>
          <w:marBottom w:val="0"/>
          <w:divBdr>
            <w:top w:val="none" w:sz="0" w:space="0" w:color="auto"/>
            <w:left w:val="none" w:sz="0" w:space="0" w:color="auto"/>
            <w:bottom w:val="none" w:sz="0" w:space="0" w:color="auto"/>
            <w:right w:val="none" w:sz="0" w:space="0" w:color="auto"/>
          </w:divBdr>
        </w:div>
        <w:div w:id="2076276551">
          <w:marLeft w:val="1267"/>
          <w:marRight w:val="0"/>
          <w:marTop w:val="86"/>
          <w:marBottom w:val="0"/>
          <w:divBdr>
            <w:top w:val="none" w:sz="0" w:space="0" w:color="auto"/>
            <w:left w:val="none" w:sz="0" w:space="0" w:color="auto"/>
            <w:bottom w:val="none" w:sz="0" w:space="0" w:color="auto"/>
            <w:right w:val="none" w:sz="0" w:space="0" w:color="auto"/>
          </w:divBdr>
        </w:div>
        <w:div w:id="644241976">
          <w:marLeft w:val="1267"/>
          <w:marRight w:val="0"/>
          <w:marTop w:val="86"/>
          <w:marBottom w:val="0"/>
          <w:divBdr>
            <w:top w:val="none" w:sz="0" w:space="0" w:color="auto"/>
            <w:left w:val="none" w:sz="0" w:space="0" w:color="auto"/>
            <w:bottom w:val="none" w:sz="0" w:space="0" w:color="auto"/>
            <w:right w:val="none" w:sz="0" w:space="0" w:color="auto"/>
          </w:divBdr>
        </w:div>
        <w:div w:id="1055084303">
          <w:marLeft w:val="1267"/>
          <w:marRight w:val="0"/>
          <w:marTop w:val="86"/>
          <w:marBottom w:val="0"/>
          <w:divBdr>
            <w:top w:val="none" w:sz="0" w:space="0" w:color="auto"/>
            <w:left w:val="none" w:sz="0" w:space="0" w:color="auto"/>
            <w:bottom w:val="none" w:sz="0" w:space="0" w:color="auto"/>
            <w:right w:val="none" w:sz="0" w:space="0" w:color="auto"/>
          </w:divBdr>
        </w:div>
        <w:div w:id="1742144121">
          <w:marLeft w:val="1267"/>
          <w:marRight w:val="0"/>
          <w:marTop w:val="86"/>
          <w:marBottom w:val="0"/>
          <w:divBdr>
            <w:top w:val="none" w:sz="0" w:space="0" w:color="auto"/>
            <w:left w:val="none" w:sz="0" w:space="0" w:color="auto"/>
            <w:bottom w:val="none" w:sz="0" w:space="0" w:color="auto"/>
            <w:right w:val="none" w:sz="0" w:space="0" w:color="auto"/>
          </w:divBdr>
        </w:div>
      </w:divsChild>
    </w:div>
    <w:div w:id="1559243670">
      <w:bodyDiv w:val="1"/>
      <w:marLeft w:val="0"/>
      <w:marRight w:val="0"/>
      <w:marTop w:val="0"/>
      <w:marBottom w:val="0"/>
      <w:divBdr>
        <w:top w:val="none" w:sz="0" w:space="0" w:color="auto"/>
        <w:left w:val="none" w:sz="0" w:space="0" w:color="auto"/>
        <w:bottom w:val="none" w:sz="0" w:space="0" w:color="auto"/>
        <w:right w:val="none" w:sz="0" w:space="0" w:color="auto"/>
      </w:divBdr>
    </w:div>
    <w:div w:id="1581208094">
      <w:bodyDiv w:val="1"/>
      <w:marLeft w:val="0"/>
      <w:marRight w:val="0"/>
      <w:marTop w:val="0"/>
      <w:marBottom w:val="0"/>
      <w:divBdr>
        <w:top w:val="none" w:sz="0" w:space="0" w:color="auto"/>
        <w:left w:val="none" w:sz="0" w:space="0" w:color="auto"/>
        <w:bottom w:val="none" w:sz="0" w:space="0" w:color="auto"/>
        <w:right w:val="none" w:sz="0" w:space="0" w:color="auto"/>
      </w:divBdr>
    </w:div>
    <w:div w:id="1637295305">
      <w:bodyDiv w:val="1"/>
      <w:marLeft w:val="0"/>
      <w:marRight w:val="0"/>
      <w:marTop w:val="0"/>
      <w:marBottom w:val="0"/>
      <w:divBdr>
        <w:top w:val="none" w:sz="0" w:space="0" w:color="auto"/>
        <w:left w:val="none" w:sz="0" w:space="0" w:color="auto"/>
        <w:bottom w:val="none" w:sz="0" w:space="0" w:color="auto"/>
        <w:right w:val="none" w:sz="0" w:space="0" w:color="auto"/>
      </w:divBdr>
    </w:div>
    <w:div w:id="1949778119">
      <w:bodyDiv w:val="1"/>
      <w:marLeft w:val="0"/>
      <w:marRight w:val="0"/>
      <w:marTop w:val="0"/>
      <w:marBottom w:val="0"/>
      <w:divBdr>
        <w:top w:val="none" w:sz="0" w:space="0" w:color="auto"/>
        <w:left w:val="none" w:sz="0" w:space="0" w:color="auto"/>
        <w:bottom w:val="none" w:sz="0" w:space="0" w:color="auto"/>
        <w:right w:val="none" w:sz="0" w:space="0" w:color="auto"/>
      </w:divBdr>
    </w:div>
    <w:div w:id="2125692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ED48972E5254DB097AA4A50E0D96A" ma:contentTypeVersion="2" ma:contentTypeDescription="Create a new document." ma:contentTypeScope="" ma:versionID="dc55dd54f0cd83b59c078726544bc102">
  <xsd:schema xmlns:xsd="http://www.w3.org/2001/XMLSchema" xmlns:xs="http://www.w3.org/2001/XMLSchema" xmlns:p="http://schemas.microsoft.com/office/2006/metadata/properties" xmlns:ns2="90c0e962-b4b2-4daa-97d6-2e76f5daa1b7" targetNamespace="http://schemas.microsoft.com/office/2006/metadata/properties" ma:root="true" ma:fieldsID="c342ac1ab78d404a171d52c5924a6be7" ns2:_="">
    <xsd:import namespace="90c0e962-b4b2-4daa-97d6-2e76f5daa1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0e962-b4b2-4daa-97d6-2e76f5daa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9E24-D8C4-41AE-B5F7-1E9BF6B6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0e962-b4b2-4daa-97d6-2e76f5daa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58B1E-6BB3-4207-8A6C-5803EB0791D5}">
  <ds:schemaRefs>
    <ds:schemaRef ds:uri="http://schemas.microsoft.com/sharepoint/v3/contenttype/forms"/>
  </ds:schemaRefs>
</ds:datastoreItem>
</file>

<file path=customXml/itemProps3.xml><?xml version="1.0" encoding="utf-8"?>
<ds:datastoreItem xmlns:ds="http://schemas.openxmlformats.org/officeDocument/2006/customXml" ds:itemID="{11D9376B-ED30-4787-A14B-97A6B1717E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B5EF29-BAF7-499A-91EC-F32086F9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Triumph Supplier Quality Management Procedure</vt:lpstr>
    </vt:vector>
  </TitlesOfParts>
  <Company>Triumph Aerostructures - Vought Aircraft Division</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Triumph Supplier Quality Management Procedure</dc:title>
  <dc:creator>Triumph Supplier Quality Management</dc:creator>
  <cp:lastModifiedBy>Bednar, Jared</cp:lastModifiedBy>
  <cp:revision>2</cp:revision>
  <dcterms:created xsi:type="dcterms:W3CDTF">2022-02-09T18:24:00Z</dcterms:created>
  <dcterms:modified xsi:type="dcterms:W3CDTF">2022-02-09T18:24:00Z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2014-03-10T00:00:00Z</vt:filetime>
  </property>
  <property fmtid="{D5CDD505-2E9C-101B-9397-08002B2CF9AE}" pid="3" name="LastSaved">
    <vt:filetime>2016-04-26T00:00:00Z</vt:filetime>
  </property>
  <property fmtid="{D5CDD505-2E9C-101B-9397-08002B2CF9AE}" pid="4" name="ContentTypeId">
    <vt:lpwstr>0x0101007AAED48972E5254DB097AA4A50E0D96A</vt:lpwstr>
  </property>
</Properties>
</file>