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1FC77" w14:textId="77777777" w:rsidR="001F5311" w:rsidRPr="0007342A" w:rsidRDefault="001F5311" w:rsidP="006C4629">
      <w:pPr>
        <w:pStyle w:val="Heading1"/>
      </w:pPr>
      <w:r w:rsidRPr="0007342A">
        <w:t>Process Owner</w:t>
      </w:r>
    </w:p>
    <w:p w14:paraId="6B21FC78" w14:textId="455DDD86" w:rsidR="00005BC2" w:rsidRPr="0007342A" w:rsidRDefault="00EC5C2C">
      <w:pPr>
        <w:pStyle w:val="Heading2"/>
      </w:pPr>
      <w:r>
        <w:t>Triumph Group Suppl</w:t>
      </w:r>
      <w:r w:rsidR="001C527C">
        <w:t xml:space="preserve">ier </w:t>
      </w:r>
      <w:r w:rsidR="00DA2A6C">
        <w:t>Performance</w:t>
      </w:r>
    </w:p>
    <w:p w14:paraId="6B21FC79" w14:textId="77777777" w:rsidR="001F5311" w:rsidRPr="0007342A" w:rsidRDefault="001F5311" w:rsidP="006C4629">
      <w:pPr>
        <w:pStyle w:val="Heading1"/>
      </w:pPr>
      <w:r w:rsidRPr="0007342A">
        <w:t>Applies To</w:t>
      </w:r>
    </w:p>
    <w:p w14:paraId="6B21FC7A" w14:textId="6B627BAC" w:rsidR="00D7262E" w:rsidRDefault="00D7262E">
      <w:pPr>
        <w:pStyle w:val="Heading2"/>
      </w:pPr>
      <w:r>
        <w:t>Triumph Group Supply Chain Management</w:t>
      </w:r>
      <w:r w:rsidR="00DA2A6C">
        <w:t xml:space="preserve"> </w:t>
      </w:r>
      <w:r>
        <w:t xml:space="preserve">and Triumph </w:t>
      </w:r>
      <w:r w:rsidR="00B4065B">
        <w:t>Group companies</w:t>
      </w:r>
      <w:r>
        <w:t xml:space="preserve"> as noted in the Triumph Group Supplier Quality Assurance Manual</w:t>
      </w:r>
      <w:r w:rsidR="00DA2A6C">
        <w:t xml:space="preserve"> (SQAM)</w:t>
      </w:r>
      <w:r>
        <w:t xml:space="preserve">.  </w:t>
      </w:r>
    </w:p>
    <w:p w14:paraId="6B21FC7B" w14:textId="3C2F55C5" w:rsidR="002D59E9" w:rsidRDefault="002D59E9" w:rsidP="00157B50">
      <w:pPr>
        <w:pStyle w:val="PlainIndent"/>
      </w:pPr>
      <w:r w:rsidRPr="0068221D">
        <w:rPr>
          <w:b/>
        </w:rPr>
        <w:t>Note:</w:t>
      </w:r>
      <w:r>
        <w:rPr>
          <w:b/>
        </w:rPr>
        <w:t xml:space="preserve">  </w:t>
      </w:r>
      <w:r w:rsidRPr="003354D3">
        <w:t xml:space="preserve">Each supplier division/facility receiving DPD </w:t>
      </w:r>
      <w:r>
        <w:t xml:space="preserve">approval from Triumph </w:t>
      </w:r>
      <w:r w:rsidRPr="003354D3">
        <w:t xml:space="preserve">must be audited independently. </w:t>
      </w:r>
    </w:p>
    <w:p w14:paraId="3258047E" w14:textId="6A05FC47" w:rsidR="0091118D" w:rsidRPr="0007342A" w:rsidRDefault="57EE8799" w:rsidP="006C4629">
      <w:pPr>
        <w:pStyle w:val="Heading1"/>
      </w:pPr>
      <w:r>
        <w:t>General</w:t>
      </w:r>
    </w:p>
    <w:p w14:paraId="6B21FC7C" w14:textId="7B36B89B" w:rsidR="0091118D" w:rsidRPr="0007342A" w:rsidRDefault="00FD17FE" w:rsidP="00157B50">
      <w:pPr>
        <w:pStyle w:val="Heading2"/>
      </w:pPr>
      <w:r>
        <w:t>Purpose</w:t>
      </w:r>
    </w:p>
    <w:p w14:paraId="3584D490" w14:textId="6915D9F7" w:rsidR="00DA2A6C" w:rsidRDefault="00DA2A6C">
      <w:pPr>
        <w:pStyle w:val="Heading4"/>
      </w:pPr>
      <w:r>
        <w:t>This procedure provides a standardized approach for performing required DPD assessments/audit activities at suppliers who are provided TGI or customer authority datasets in support of design, manufacture, fabrication of products or tooling</w:t>
      </w:r>
      <w:r w:rsidR="00137D85">
        <w:t xml:space="preserve"> and thereby subject to the requirements of SCMP3.7</w:t>
      </w:r>
      <w:r w:rsidR="00325294">
        <w:t>(a)</w:t>
      </w:r>
      <w:r w:rsidR="00165D6A">
        <w:t>.</w:t>
      </w:r>
    </w:p>
    <w:p w14:paraId="6B21FC7E" w14:textId="46A9EF52" w:rsidR="00100296" w:rsidRPr="0007342A" w:rsidRDefault="00137D85" w:rsidP="00273540">
      <w:pPr>
        <w:pStyle w:val="Heading4"/>
      </w:pPr>
      <w:r>
        <w:t>Defines</w:t>
      </w:r>
      <w:r w:rsidR="00100296">
        <w:t xml:space="preserve"> methods </w:t>
      </w:r>
      <w:r w:rsidR="009B526C">
        <w:t>that may be</w:t>
      </w:r>
      <w:r>
        <w:t xml:space="preserve"> </w:t>
      </w:r>
      <w:r w:rsidR="00100296">
        <w:t xml:space="preserve">employed </w:t>
      </w:r>
      <w:r>
        <w:t xml:space="preserve">in the </w:t>
      </w:r>
      <w:r w:rsidR="00100296">
        <w:t>perform</w:t>
      </w:r>
      <w:r>
        <w:t>ance of</w:t>
      </w:r>
      <w:r w:rsidR="00100296">
        <w:t xml:space="preserve"> Digital Product Definition System </w:t>
      </w:r>
      <w:r>
        <w:t>assessments/audits.</w:t>
      </w:r>
      <w:r w:rsidR="00BA1504">
        <w:t xml:space="preserve"> </w:t>
      </w:r>
      <w:r w:rsidR="00100296">
        <w:t>Triumph Group purchase order/contract requirements</w:t>
      </w:r>
      <w:r>
        <w:t xml:space="preserve"> will identify the applicability of this procedure</w:t>
      </w:r>
      <w:r w:rsidR="00100296">
        <w:t>.</w:t>
      </w:r>
    </w:p>
    <w:p w14:paraId="6B21FC7F" w14:textId="0D111C17" w:rsidR="00100296" w:rsidRDefault="00BA1504" w:rsidP="00273540">
      <w:pPr>
        <w:pStyle w:val="Heading4"/>
      </w:pPr>
      <w:r>
        <w:t xml:space="preserve">Triumph Group </w:t>
      </w:r>
      <w:r w:rsidR="00B4065B">
        <w:t>Companies</w:t>
      </w:r>
      <w:r>
        <w:t xml:space="preserve"> </w:t>
      </w:r>
      <w:r w:rsidR="00100296">
        <w:t xml:space="preserve">Quality and Procurement Management reserves the right to perform Digital Product Definition System Appraisals as necessary </w:t>
      </w:r>
      <w:r w:rsidR="00137D85">
        <w:t xml:space="preserve">remotely or </w:t>
      </w:r>
      <w:r w:rsidR="00100296">
        <w:t>at the supplier facility(</w:t>
      </w:r>
      <w:proofErr w:type="spellStart"/>
      <w:r w:rsidR="00137D85">
        <w:t>ie</w:t>
      </w:r>
      <w:r w:rsidR="00100296">
        <w:t>s</w:t>
      </w:r>
      <w:proofErr w:type="spellEnd"/>
      <w:r w:rsidR="00100296">
        <w:t>).</w:t>
      </w:r>
    </w:p>
    <w:p w14:paraId="0438E9F0" w14:textId="77777777" w:rsidR="009B54D7" w:rsidRDefault="009B54D7" w:rsidP="009B54D7">
      <w:pPr>
        <w:pStyle w:val="Heading2"/>
        <w:numPr>
          <w:ilvl w:val="0"/>
          <w:numId w:val="0"/>
        </w:numPr>
        <w:ind w:left="540"/>
      </w:pPr>
    </w:p>
    <w:p w14:paraId="13B516D4" w14:textId="6FE02002" w:rsidR="001C6BAE" w:rsidRDefault="6103319E" w:rsidP="00273540">
      <w:pPr>
        <w:pStyle w:val="Heading2"/>
      </w:pPr>
      <w:r w:rsidRPr="21A44166">
        <w:t>S</w:t>
      </w:r>
      <w:r w:rsidR="001C6BAE">
        <w:t>cope</w:t>
      </w:r>
      <w:r w:rsidRPr="21A44166">
        <w:t xml:space="preserve"> </w:t>
      </w:r>
    </w:p>
    <w:p w14:paraId="11A2914E" w14:textId="4A8CB97F" w:rsidR="6103319E" w:rsidRDefault="6103319E" w:rsidP="00273540">
      <w:pPr>
        <w:pStyle w:val="Heading4"/>
      </w:pPr>
      <w:r w:rsidRPr="00273540">
        <w:t xml:space="preserve">Supplier who </w:t>
      </w:r>
      <w:proofErr w:type="gramStart"/>
      <w:r w:rsidRPr="00273540">
        <w:t>receive</w:t>
      </w:r>
      <w:proofErr w:type="gramEnd"/>
      <w:r w:rsidRPr="00273540">
        <w:t xml:space="preserve"> fully dimensioned drawings or derivative datasets this process does not apply. This includes suppliers who receive authority datasets as an “aid” for NC programming or CMS programming given the requirements to measure and record results to the released fully dimensioned drawings or derivative datasets.</w:t>
      </w:r>
    </w:p>
    <w:p w14:paraId="43679DCE" w14:textId="72FB35E6" w:rsidR="21A44166" w:rsidRDefault="21A44166" w:rsidP="21A44166"/>
    <w:p w14:paraId="6B21FC80" w14:textId="77777777" w:rsidR="00D851B3" w:rsidRPr="0007342A" w:rsidRDefault="00FD17FE" w:rsidP="006C4629">
      <w:pPr>
        <w:pStyle w:val="Heading1"/>
      </w:pPr>
      <w:r>
        <w:t>Reference Documents</w:t>
      </w:r>
    </w:p>
    <w:p w14:paraId="6B21FC81" w14:textId="646F4EFB" w:rsidR="00553218" w:rsidRDefault="005E7995">
      <w:pPr>
        <w:pStyle w:val="StyleHeading2TahomaCharCharCharCharChar"/>
      </w:pPr>
      <w:r>
        <w:t>SCMP 3.1</w:t>
      </w:r>
      <w:r w:rsidR="00553218">
        <w:t xml:space="preserve"> - Supplier A</w:t>
      </w:r>
      <w:r>
        <w:t>pplications</w:t>
      </w:r>
    </w:p>
    <w:p w14:paraId="1D35EEF8" w14:textId="475CCB41" w:rsidR="00137D85" w:rsidRDefault="00137D85">
      <w:pPr>
        <w:pStyle w:val="StyleHeading2TahomaCharCharCharCharChar"/>
      </w:pPr>
      <w:r>
        <w:t>SCMP 3.7</w:t>
      </w:r>
      <w:r w:rsidR="00325294">
        <w:t>(a)</w:t>
      </w:r>
      <w:r>
        <w:t xml:space="preserve"> - </w:t>
      </w:r>
      <w:r w:rsidR="00325294">
        <w:t>Supplier Quality Requirements for Control and Use of Digital Product Definition/Model Based Definition</w:t>
      </w:r>
    </w:p>
    <w:p w14:paraId="3063C915" w14:textId="77777777" w:rsidR="00347EFD" w:rsidRDefault="00347EFD">
      <w:pPr>
        <w:pStyle w:val="StyleHeading2TahomaCharCharCharCharChar"/>
      </w:pPr>
      <w:r>
        <w:t>SQR 3.7 - Supplier Quality Requirements for Control and Use of Digital Data</w:t>
      </w:r>
    </w:p>
    <w:p w14:paraId="6B21FC82" w14:textId="449C0475" w:rsidR="00BF229B" w:rsidRDefault="00BF229B">
      <w:pPr>
        <w:pStyle w:val="StyleHeading2TahomaCharCharCharCharChar"/>
      </w:pPr>
      <w:r>
        <w:t>SQAM001 – Triumph Supplier Quality Assurance Manual</w:t>
      </w:r>
    </w:p>
    <w:p w14:paraId="6B21FC83" w14:textId="77777777" w:rsidR="00BF229B" w:rsidRDefault="00BF229B">
      <w:pPr>
        <w:pStyle w:val="StyleHeading2TahomaCharCharCharCharChar"/>
      </w:pPr>
      <w:r>
        <w:t>TSCMT 3.9 - Add New Appraisal to Profile</w:t>
      </w:r>
    </w:p>
    <w:p w14:paraId="6B21FC84" w14:textId="77777777" w:rsidR="00E364B1" w:rsidRPr="0007342A" w:rsidRDefault="00FD17FE" w:rsidP="006C4629">
      <w:pPr>
        <w:pStyle w:val="Heading1"/>
      </w:pPr>
      <w:r>
        <w:t>Definitions and Acronyms</w:t>
      </w:r>
    </w:p>
    <w:tbl>
      <w:tblPr>
        <w:tblW w:w="99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115" w:type="dxa"/>
        </w:tblCellMar>
        <w:tblLook w:val="0000" w:firstRow="0" w:lastRow="0" w:firstColumn="0" w:lastColumn="0" w:noHBand="0" w:noVBand="0"/>
      </w:tblPr>
      <w:tblGrid>
        <w:gridCol w:w="2969"/>
        <w:gridCol w:w="7021"/>
      </w:tblGrid>
      <w:tr w:rsidR="00F54213" w:rsidRPr="0007342A" w14:paraId="6B21FC87" w14:textId="77777777" w:rsidTr="00273540">
        <w:tc>
          <w:tcPr>
            <w:tcW w:w="2969" w:type="dxa"/>
          </w:tcPr>
          <w:p w14:paraId="6B21FC85" w14:textId="260C2132" w:rsidR="00F54213" w:rsidRPr="0038608F" w:rsidRDefault="00B4065B">
            <w:pPr>
              <w:pStyle w:val="Heading2"/>
            </w:pPr>
            <w:r>
              <w:t>Company</w:t>
            </w:r>
            <w:r w:rsidR="5279FBAA">
              <w:t xml:space="preserve"> ASL </w:t>
            </w:r>
          </w:p>
        </w:tc>
        <w:tc>
          <w:tcPr>
            <w:tcW w:w="7021" w:type="dxa"/>
            <w:vAlign w:val="center"/>
          </w:tcPr>
          <w:p w14:paraId="6B21FC86" w14:textId="1770E1E7" w:rsidR="00F54213" w:rsidRPr="003C00C6" w:rsidRDefault="00F54213" w:rsidP="00273540">
            <w:pPr>
              <w:pStyle w:val="PlainIndent"/>
              <w:ind w:left="95"/>
            </w:pPr>
            <w:r>
              <w:t>Triumph Group</w:t>
            </w:r>
            <w:r w:rsidR="00137D85">
              <w:t xml:space="preserve"> site </w:t>
            </w:r>
            <w:r w:rsidRPr="003C00C6">
              <w:t>Approved Supplier List</w:t>
            </w:r>
            <w:r>
              <w:t xml:space="preserve">.  </w:t>
            </w:r>
            <w:r w:rsidR="00B4065B">
              <w:t>The company</w:t>
            </w:r>
            <w:r>
              <w:t xml:space="preserve"> Approved Supplier List is a subset of the Triumph Group Approved Supplier List</w:t>
            </w:r>
          </w:p>
        </w:tc>
      </w:tr>
      <w:tr w:rsidR="00F54213" w:rsidRPr="0007342A" w14:paraId="6B21FC8D" w14:textId="77777777" w:rsidTr="00273540">
        <w:tc>
          <w:tcPr>
            <w:tcW w:w="2969" w:type="dxa"/>
          </w:tcPr>
          <w:p w14:paraId="6B21FC8B" w14:textId="327EBA32" w:rsidR="003C08F6" w:rsidRPr="003C08F6" w:rsidRDefault="5279FBAA">
            <w:pPr>
              <w:pStyle w:val="Heading2"/>
            </w:pPr>
            <w:r>
              <w:t>CMS</w:t>
            </w:r>
            <w:r w:rsidR="00863AE2">
              <w:t xml:space="preserve"> </w:t>
            </w:r>
            <w:r w:rsidR="003C08F6">
              <w:t>(CAI/CAM/CMM)</w:t>
            </w:r>
          </w:p>
        </w:tc>
        <w:tc>
          <w:tcPr>
            <w:tcW w:w="7021" w:type="dxa"/>
          </w:tcPr>
          <w:p w14:paraId="6B21FC8C" w14:textId="214DED68" w:rsidR="00F54213" w:rsidRPr="0007342A" w:rsidRDefault="003C08F6" w:rsidP="00273540">
            <w:pPr>
              <w:pStyle w:val="PlainIndent"/>
              <w:ind w:left="95"/>
            </w:pPr>
            <w:r w:rsidRPr="003C08F6">
              <w:t xml:space="preserve">Coordinate Measurement Systems - Also known as Computer Aided Inspection (CAI) and Computer Aided Measurement Systems (CAMS). Measurement equipment such as Coordinate Measuring Machines (CMM), Portable Coordinate Measurement Machine (PCMM), Laser Tracker, Laser Radar, </w:t>
            </w:r>
            <w:proofErr w:type="gramStart"/>
            <w:r w:rsidRPr="003C08F6">
              <w:t>Photogrammetry</w:t>
            </w:r>
            <w:proofErr w:type="gramEnd"/>
            <w:r w:rsidRPr="003C08F6">
              <w:t xml:space="preserve"> and numerical controlled machinery which are used to support inspection activity</w:t>
            </w:r>
          </w:p>
        </w:tc>
      </w:tr>
      <w:tr w:rsidR="00F54213" w:rsidRPr="0007342A" w14:paraId="6B21FC90" w14:textId="77777777" w:rsidTr="00273540">
        <w:tblPrEx>
          <w:tblLook w:val="04A0" w:firstRow="1" w:lastRow="0" w:firstColumn="1" w:lastColumn="0" w:noHBand="0" w:noVBand="1"/>
        </w:tblPrEx>
        <w:trPr>
          <w:cantSplit/>
        </w:trPr>
        <w:tc>
          <w:tcPr>
            <w:tcW w:w="2969" w:type="dxa"/>
            <w:hideMark/>
          </w:tcPr>
          <w:p w14:paraId="6B21FC8E" w14:textId="77777777" w:rsidR="00F54213" w:rsidRPr="0007342A" w:rsidRDefault="5279FBAA">
            <w:pPr>
              <w:pStyle w:val="Heading2"/>
            </w:pPr>
            <w:r>
              <w:t>DPD</w:t>
            </w:r>
          </w:p>
        </w:tc>
        <w:tc>
          <w:tcPr>
            <w:tcW w:w="7020" w:type="dxa"/>
            <w:hideMark/>
          </w:tcPr>
          <w:p w14:paraId="6B21FC8F" w14:textId="45998579" w:rsidR="00F54213" w:rsidRPr="0007342A" w:rsidRDefault="003C08F6" w:rsidP="00273540">
            <w:pPr>
              <w:pStyle w:val="PlainIndent"/>
              <w:ind w:left="95"/>
            </w:pPr>
            <w:r w:rsidRPr="003C08F6">
              <w:t>Digital Product Definition- The electronic data elements that specify the 3-D Computer Aided Design (CAD) geometry and all design requirements for a product (including notation and parts lists), and the use of this data throughout an integrated CAC/Computer Aided Manufacturing (CAM) and Coordinate Measurement Systems (CMS).</w:t>
            </w:r>
          </w:p>
        </w:tc>
      </w:tr>
      <w:tr w:rsidR="00F54213" w:rsidRPr="0007342A" w14:paraId="6B21FC93" w14:textId="77777777" w:rsidTr="00273540">
        <w:tc>
          <w:tcPr>
            <w:tcW w:w="2969" w:type="dxa"/>
          </w:tcPr>
          <w:p w14:paraId="6B21FC91" w14:textId="77777777" w:rsidR="00F54213" w:rsidRPr="0007342A" w:rsidRDefault="5279FBAA">
            <w:pPr>
              <w:pStyle w:val="Heading2"/>
            </w:pPr>
            <w:r>
              <w:t>PO</w:t>
            </w:r>
          </w:p>
        </w:tc>
        <w:tc>
          <w:tcPr>
            <w:tcW w:w="7021" w:type="dxa"/>
          </w:tcPr>
          <w:p w14:paraId="6B21FC92" w14:textId="77777777" w:rsidR="00F54213" w:rsidRPr="0007342A" w:rsidRDefault="00F54213" w:rsidP="00273540">
            <w:pPr>
              <w:pStyle w:val="PlainIndent"/>
              <w:ind w:left="95"/>
            </w:pPr>
            <w:r>
              <w:t>Purchase Order</w:t>
            </w:r>
          </w:p>
        </w:tc>
      </w:tr>
      <w:tr w:rsidR="00F54213" w:rsidRPr="0007342A" w14:paraId="6B21FC96" w14:textId="77777777" w:rsidTr="00273540">
        <w:tc>
          <w:tcPr>
            <w:tcW w:w="2969" w:type="dxa"/>
          </w:tcPr>
          <w:p w14:paraId="6B21FC94" w14:textId="2DA252DE" w:rsidR="00F54213" w:rsidRPr="0038608F" w:rsidRDefault="5279FBAA">
            <w:pPr>
              <w:pStyle w:val="Heading2"/>
            </w:pPr>
            <w:r>
              <w:t>Supplier A</w:t>
            </w:r>
            <w:r w:rsidR="00137D85">
              <w:t>ssessment</w:t>
            </w:r>
            <w:r w:rsidR="000FCB06">
              <w:t>/Audit</w:t>
            </w:r>
          </w:p>
        </w:tc>
        <w:tc>
          <w:tcPr>
            <w:tcW w:w="7021" w:type="dxa"/>
            <w:vAlign w:val="center"/>
          </w:tcPr>
          <w:p w14:paraId="6B21FC95" w14:textId="7D2541BC" w:rsidR="00F54213" w:rsidRPr="0038608F" w:rsidRDefault="00F54213" w:rsidP="00273540">
            <w:pPr>
              <w:pStyle w:val="PlainIndent"/>
              <w:ind w:left="95"/>
              <w:rPr>
                <w:b/>
              </w:rPr>
            </w:pPr>
            <w:r w:rsidRPr="0038608F">
              <w:t>A formal documented activity performed at a Supplier’s facility</w:t>
            </w:r>
            <w:r w:rsidR="00137D85">
              <w:t xml:space="preserve"> or remotely</w:t>
            </w:r>
            <w:r w:rsidRPr="0038608F">
              <w:t xml:space="preserve"> by Triumph personnel </w:t>
            </w:r>
            <w:r w:rsidR="00137D85">
              <w:t xml:space="preserve">or authorized third party service provider </w:t>
            </w:r>
            <w:proofErr w:type="gramStart"/>
            <w:r w:rsidRPr="0038608F">
              <w:t>in order to</w:t>
            </w:r>
            <w:proofErr w:type="gramEnd"/>
            <w:r w:rsidRPr="0038608F">
              <w:t xml:space="preserve"> assess compliance with targeted systems and measures of performance prior to addition to the Triumph Group Approved Supplier List.</w:t>
            </w:r>
          </w:p>
        </w:tc>
      </w:tr>
      <w:tr w:rsidR="00F54213" w:rsidRPr="0007342A" w14:paraId="6B21FC99" w14:textId="77777777" w:rsidTr="00273540">
        <w:tc>
          <w:tcPr>
            <w:tcW w:w="2969" w:type="dxa"/>
          </w:tcPr>
          <w:p w14:paraId="6B21FC97" w14:textId="77777777" w:rsidR="00F54213" w:rsidRPr="0038608F" w:rsidRDefault="5279FBAA">
            <w:pPr>
              <w:pStyle w:val="Heading2"/>
            </w:pPr>
            <w:r>
              <w:t>Triumph Group ASL</w:t>
            </w:r>
          </w:p>
        </w:tc>
        <w:tc>
          <w:tcPr>
            <w:tcW w:w="7021" w:type="dxa"/>
            <w:vAlign w:val="center"/>
          </w:tcPr>
          <w:p w14:paraId="6B21FC98" w14:textId="77777777" w:rsidR="00F54213" w:rsidRPr="003C00C6" w:rsidRDefault="00F54213" w:rsidP="00273540">
            <w:pPr>
              <w:pStyle w:val="PlainIndent"/>
              <w:ind w:left="95"/>
            </w:pPr>
            <w:r>
              <w:t xml:space="preserve">Triumph </w:t>
            </w:r>
            <w:r w:rsidRPr="003C00C6">
              <w:t>Group Approved Supplier List</w:t>
            </w:r>
          </w:p>
        </w:tc>
      </w:tr>
      <w:tr w:rsidR="00F54213" w:rsidRPr="0007342A" w14:paraId="6B21FC9C" w14:textId="77777777" w:rsidTr="00273540">
        <w:tc>
          <w:tcPr>
            <w:tcW w:w="2969" w:type="dxa"/>
          </w:tcPr>
          <w:p w14:paraId="6B21FC9A" w14:textId="4751D54E" w:rsidR="00F54213" w:rsidRPr="00D9205D" w:rsidRDefault="5279FBAA">
            <w:pPr>
              <w:pStyle w:val="Heading2"/>
            </w:pPr>
            <w:r>
              <w:t xml:space="preserve">Triumph Group </w:t>
            </w:r>
            <w:r w:rsidR="00137D85">
              <w:t>Site</w:t>
            </w:r>
          </w:p>
        </w:tc>
        <w:tc>
          <w:tcPr>
            <w:tcW w:w="7021" w:type="dxa"/>
            <w:vAlign w:val="center"/>
          </w:tcPr>
          <w:p w14:paraId="6B21FC9B" w14:textId="1BFC01DB" w:rsidR="00F54213" w:rsidRPr="00D9205D" w:rsidRDefault="00F54213" w:rsidP="00273540">
            <w:pPr>
              <w:pStyle w:val="PlainIndent"/>
              <w:ind w:left="95"/>
            </w:pPr>
            <w:r w:rsidRPr="00D9205D">
              <w:t>A Triumph Company Location</w:t>
            </w:r>
          </w:p>
        </w:tc>
      </w:tr>
      <w:tr w:rsidR="00F54213" w:rsidRPr="0007342A" w14:paraId="6B21FC9F" w14:textId="77777777" w:rsidTr="00273540">
        <w:tc>
          <w:tcPr>
            <w:tcW w:w="2969" w:type="dxa"/>
          </w:tcPr>
          <w:p w14:paraId="6B21FC9D" w14:textId="77777777" w:rsidR="00F54213" w:rsidRPr="00863AE2" w:rsidRDefault="00A05C64">
            <w:pPr>
              <w:pStyle w:val="Heading2"/>
            </w:pPr>
            <w:hyperlink r:id="rId12">
              <w:r w:rsidR="5279FBAA" w:rsidRPr="00273540">
                <w:rPr>
                  <w:rStyle w:val="Hyperlink"/>
                  <w:sz w:val="18"/>
                  <w:szCs w:val="18"/>
                </w:rPr>
                <w:t>triumphsupplysource.com</w:t>
              </w:r>
            </w:hyperlink>
          </w:p>
        </w:tc>
        <w:tc>
          <w:tcPr>
            <w:tcW w:w="7020" w:type="dxa"/>
            <w:vAlign w:val="center"/>
          </w:tcPr>
          <w:p w14:paraId="6B21FC9E" w14:textId="77777777" w:rsidR="00F54213" w:rsidRPr="002B2B92" w:rsidRDefault="00F54213" w:rsidP="00273540">
            <w:pPr>
              <w:pStyle w:val="PlainIndent"/>
              <w:ind w:left="95"/>
            </w:pPr>
            <w:r w:rsidRPr="002B2B92">
              <w:t xml:space="preserve">Triumph Supplier Portal.  Website that houses the Triumph </w:t>
            </w:r>
            <w:r>
              <w:t>Group approved supplier list, supplier performance and supplier requirements.  O</w:t>
            </w:r>
            <w:r w:rsidRPr="002B2B92">
              <w:t>ften referred to as “the system” or “the portal”</w:t>
            </w:r>
          </w:p>
        </w:tc>
      </w:tr>
    </w:tbl>
    <w:p w14:paraId="6B21FCA0" w14:textId="77777777" w:rsidR="00E364B1" w:rsidRPr="0007342A" w:rsidRDefault="00FD17FE" w:rsidP="006C4629">
      <w:pPr>
        <w:pStyle w:val="Heading1"/>
      </w:pPr>
      <w:r>
        <w:t>Responsibilities</w:t>
      </w:r>
    </w:p>
    <w:p w14:paraId="6B21FCA1" w14:textId="0233060A" w:rsidR="00F327BB" w:rsidRDefault="001D33AC">
      <w:pPr>
        <w:pStyle w:val="Heading2"/>
      </w:pPr>
      <w:r>
        <w:t>Responsibilities are defined in</w:t>
      </w:r>
      <w:r w:rsidR="005E7995">
        <w:t xml:space="preserve"> the </w:t>
      </w:r>
      <w:r w:rsidR="007A039F">
        <w:t>body</w:t>
      </w:r>
      <w:r w:rsidR="005E7995">
        <w:t xml:space="preserve"> of this procedure</w:t>
      </w:r>
    </w:p>
    <w:p w14:paraId="7A7B6B25" w14:textId="77777777" w:rsidR="007A21C5" w:rsidRPr="007A21C5" w:rsidRDefault="007A21C5" w:rsidP="00273540"/>
    <w:p w14:paraId="6B21FCA2" w14:textId="77777777" w:rsidR="00E364B1" w:rsidRPr="0007342A" w:rsidRDefault="00FD17FE" w:rsidP="006C4629">
      <w:pPr>
        <w:pStyle w:val="Heading1"/>
      </w:pPr>
      <w:r>
        <w:t>Procedur</w:t>
      </w:r>
      <w:r w:rsidR="000E6829">
        <w:t>e</w:t>
      </w:r>
    </w:p>
    <w:p w14:paraId="6B21FCA3" w14:textId="77777777" w:rsidR="00EE0F82" w:rsidRPr="0007342A" w:rsidRDefault="00EE0F82">
      <w:pPr>
        <w:pStyle w:val="Heading2"/>
      </w:pPr>
      <w:r>
        <w:t>Accessing the Electronic Forms</w:t>
      </w:r>
    </w:p>
    <w:p w14:paraId="6B21FCA4" w14:textId="2970F631" w:rsidR="00EE0F82" w:rsidRPr="0007342A" w:rsidRDefault="00EE0F82">
      <w:pPr>
        <w:pStyle w:val="Heading4"/>
      </w:pPr>
      <w:r>
        <w:t xml:space="preserve">Master copies of </w:t>
      </w:r>
      <w:r w:rsidR="00FC416E">
        <w:t>SCMP</w:t>
      </w:r>
      <w:r w:rsidR="00AA5360">
        <w:t xml:space="preserve">3.7 required documents </w:t>
      </w:r>
      <w:r>
        <w:t xml:space="preserve">are located </w:t>
      </w:r>
      <w:r w:rsidR="00D7262E">
        <w:t>on</w:t>
      </w:r>
      <w:r w:rsidR="009B060B">
        <w:t xml:space="preserve"> </w:t>
      </w:r>
      <w:hyperlink r:id="rId13">
        <w:r w:rsidR="009B060B" w:rsidRPr="21A44166">
          <w:rPr>
            <w:rStyle w:val="Hyperlink"/>
          </w:rPr>
          <w:t>triumphsupplysource.com</w:t>
        </w:r>
      </w:hyperlink>
      <w:r>
        <w:t>.  To avoid revision control issues, they are to be downloaded prior to each use and not stored on individual computers</w:t>
      </w:r>
      <w:r w:rsidR="003354D3">
        <w:t>.</w:t>
      </w:r>
    </w:p>
    <w:p w14:paraId="6B21FCA5" w14:textId="77777777" w:rsidR="00EE0F82" w:rsidRPr="0007342A" w:rsidRDefault="00EE0F82">
      <w:pPr>
        <w:pStyle w:val="Heading4"/>
      </w:pPr>
      <w:r>
        <w:t xml:space="preserve">The forms used for </w:t>
      </w:r>
      <w:r w:rsidR="00F56A2E">
        <w:t>s</w:t>
      </w:r>
      <w:r>
        <w:t xml:space="preserve">upplier </w:t>
      </w:r>
      <w:r w:rsidR="008E72A4">
        <w:t>DPD</w:t>
      </w:r>
      <w:r w:rsidR="000357B1">
        <w:t xml:space="preserve"> a</w:t>
      </w:r>
      <w:r w:rsidR="000D60DC">
        <w:t>ssessments are MS Word</w:t>
      </w:r>
      <w:r w:rsidRPr="21A44166">
        <w:rPr>
          <w:vertAlign w:val="subscript"/>
        </w:rPr>
        <w:t>®</w:t>
      </w:r>
      <w:r w:rsidR="002A3FD2">
        <w:t xml:space="preserve"> based </w:t>
      </w:r>
      <w:r w:rsidR="008C4FB4">
        <w:t xml:space="preserve">and </w:t>
      </w:r>
      <w:r>
        <w:t>are not to be modified</w:t>
      </w:r>
      <w:r w:rsidR="007E3A5D">
        <w:t>.</w:t>
      </w:r>
    </w:p>
    <w:p w14:paraId="6B21FCA6" w14:textId="16913921" w:rsidR="00EE0F82" w:rsidRDefault="006F1B4D" w:rsidP="00CA3758">
      <w:pPr>
        <w:pStyle w:val="Heading4"/>
      </w:pPr>
      <w:r>
        <w:t>S</w:t>
      </w:r>
      <w:r w:rsidR="00EE0F82">
        <w:t xml:space="preserve">uppliers </w:t>
      </w:r>
      <w:r>
        <w:t xml:space="preserve">may </w:t>
      </w:r>
      <w:r w:rsidR="00EE0F82">
        <w:t xml:space="preserve">be provided copies of the </w:t>
      </w:r>
      <w:r w:rsidR="00F56A2E">
        <w:t>s</w:t>
      </w:r>
      <w:r w:rsidR="00EE0F82">
        <w:t xml:space="preserve">upplier </w:t>
      </w:r>
      <w:r w:rsidR="008E72A4">
        <w:t>DPD</w:t>
      </w:r>
      <w:r w:rsidR="000357B1">
        <w:t xml:space="preserve"> a</w:t>
      </w:r>
      <w:r w:rsidR="00EE0F82">
        <w:t>ssessment</w:t>
      </w:r>
      <w:r w:rsidR="002604D3">
        <w:t xml:space="preserve"> for preparatory purposes</w:t>
      </w:r>
      <w:r w:rsidR="007E3A5D">
        <w:t>.</w:t>
      </w:r>
    </w:p>
    <w:p w14:paraId="5C4962EE" w14:textId="77777777" w:rsidR="007A3104" w:rsidRPr="007A3104" w:rsidRDefault="007A3104" w:rsidP="00C275E6"/>
    <w:p w14:paraId="6B21FCA7" w14:textId="6820E501" w:rsidR="00BA1504" w:rsidRDefault="008C4FB4">
      <w:pPr>
        <w:pStyle w:val="Heading2"/>
      </w:pPr>
      <w:r>
        <w:t xml:space="preserve">Supplier </w:t>
      </w:r>
      <w:r w:rsidR="008E72A4">
        <w:t>DPD</w:t>
      </w:r>
      <w:r w:rsidR="00567DF1">
        <w:t xml:space="preserve"> </w:t>
      </w:r>
      <w:r w:rsidR="007C227F">
        <w:t>assessment/audit</w:t>
      </w:r>
      <w:r w:rsidR="00FA013C">
        <w:t xml:space="preserve"> can be performed as</w:t>
      </w:r>
      <w:r w:rsidR="00BA1504">
        <w:t>:</w:t>
      </w:r>
    </w:p>
    <w:p w14:paraId="6B21FCA8" w14:textId="77777777" w:rsidR="00BA1504" w:rsidRDefault="00BA1504">
      <w:pPr>
        <w:pStyle w:val="Heading4"/>
      </w:pPr>
      <w:r>
        <w:t>P</w:t>
      </w:r>
      <w:r w:rsidR="00FA013C">
        <w:t xml:space="preserve">art of a </w:t>
      </w:r>
      <w:proofErr w:type="gramStart"/>
      <w:r w:rsidR="00FA013C">
        <w:t>suppliers</w:t>
      </w:r>
      <w:proofErr w:type="gramEnd"/>
      <w:r w:rsidR="00FA013C">
        <w:t xml:space="preserve"> initial application approval process</w:t>
      </w:r>
      <w:r w:rsidR="007E3A5D">
        <w:t xml:space="preserve">, </w:t>
      </w:r>
    </w:p>
    <w:p w14:paraId="6B21FCA9" w14:textId="2DDC02BB" w:rsidR="00434452" w:rsidRDefault="00434452">
      <w:pPr>
        <w:pStyle w:val="Heading5"/>
      </w:pPr>
      <w:r>
        <w:t>When it is determined that a new Triumph</w:t>
      </w:r>
      <w:r w:rsidR="00900965">
        <w:t xml:space="preserve"> Group Inc. </w:t>
      </w:r>
      <w:r>
        <w:t xml:space="preserve">supplier requires DPD approval, the DPD </w:t>
      </w:r>
      <w:r w:rsidR="007C227F">
        <w:t>assessment</w:t>
      </w:r>
      <w:r>
        <w:t xml:space="preserve"> shall be performed in accordance with this procedure, SCMP 3.1, Supplier Applications.</w:t>
      </w:r>
      <w:r w:rsidR="004E12C9">
        <w:t xml:space="preserve"> </w:t>
      </w:r>
      <w:r w:rsidR="00412A6D">
        <w:t xml:space="preserve">Associated DPD </w:t>
      </w:r>
      <w:r w:rsidR="004E12C9">
        <w:t xml:space="preserve">Forms may be modified to account for </w:t>
      </w:r>
      <w:r w:rsidR="00514F1E">
        <w:t>additional TG-Site</w:t>
      </w:r>
      <w:r w:rsidR="004E12C9">
        <w:t xml:space="preserve"> needs</w:t>
      </w:r>
      <w:r w:rsidR="00514F1E">
        <w:t>, changes</w:t>
      </w:r>
      <w:r w:rsidR="00412A6D">
        <w:t xml:space="preserve"> will be maintained, as appropriate by the TG-Site QMS.</w:t>
      </w:r>
    </w:p>
    <w:p w14:paraId="6B21FCAA" w14:textId="77777777" w:rsidR="00BA1504" w:rsidRDefault="00D30713">
      <w:pPr>
        <w:pStyle w:val="Heading4"/>
      </w:pPr>
      <w:r>
        <w:t>An e</w:t>
      </w:r>
      <w:r w:rsidR="00BA1504">
        <w:t xml:space="preserve">xpansion of existing </w:t>
      </w:r>
      <w:r w:rsidR="007E3A5D">
        <w:t xml:space="preserve">scope to an existing </w:t>
      </w:r>
      <w:r w:rsidR="00BA1504">
        <w:t>approved supplier,</w:t>
      </w:r>
    </w:p>
    <w:p w14:paraId="6B21FCAB" w14:textId="1443CBB2" w:rsidR="00434452" w:rsidRDefault="00D30713">
      <w:pPr>
        <w:pStyle w:val="Heading5"/>
      </w:pPr>
      <w:r>
        <w:t>When it is determined that due to the expansion of an existing Triumph suppliers work scope to include DPD data handling, a D</w:t>
      </w:r>
      <w:r w:rsidR="00434452">
        <w:t xml:space="preserve">PD approval </w:t>
      </w:r>
      <w:r w:rsidR="007C227F">
        <w:t xml:space="preserve">assessment </w:t>
      </w:r>
      <w:r w:rsidR="00434452">
        <w:t xml:space="preserve">is required </w:t>
      </w:r>
    </w:p>
    <w:p w14:paraId="6B21FCAC" w14:textId="77777777" w:rsidR="008C4FB4" w:rsidRDefault="00BA1504">
      <w:pPr>
        <w:pStyle w:val="Heading4"/>
      </w:pPr>
      <w:r>
        <w:t>P</w:t>
      </w:r>
      <w:r w:rsidR="00FA013C">
        <w:t xml:space="preserve">art of </w:t>
      </w:r>
      <w:r w:rsidR="00D30713">
        <w:t xml:space="preserve">an existing suppliers </w:t>
      </w:r>
      <w:r w:rsidR="00FA013C">
        <w:t xml:space="preserve">sustaining </w:t>
      </w:r>
      <w:r w:rsidR="008E72A4">
        <w:t>DPD</w:t>
      </w:r>
      <w:r w:rsidR="00FA013C">
        <w:t xml:space="preserve"> </w:t>
      </w:r>
      <w:r w:rsidR="00D30713">
        <w:t>a</w:t>
      </w:r>
      <w:r w:rsidR="00FA013C">
        <w:t>pproval</w:t>
      </w:r>
    </w:p>
    <w:p w14:paraId="6B21FCAD" w14:textId="51B2CC03" w:rsidR="002D59E9" w:rsidRDefault="002D59E9">
      <w:pPr>
        <w:pStyle w:val="Heading5"/>
      </w:pPr>
      <w:r>
        <w:t xml:space="preserve">Sustaining approval includes the required </w:t>
      </w:r>
      <w:r w:rsidR="007C227F">
        <w:t>reassessment</w:t>
      </w:r>
      <w:r>
        <w:t xml:space="preserve"> per the allotted time requirements or upon receipt of notification from suppliers regarding changes in command media, hardware/software and/or inspection equipment.  Triumph Group </w:t>
      </w:r>
      <w:r w:rsidR="00033088">
        <w:t>companies</w:t>
      </w:r>
      <w:r>
        <w:t xml:space="preserve"> shall perform an analysis to determine what, if any, actions are required up to and including onsite </w:t>
      </w:r>
      <w:r w:rsidR="007C227F">
        <w:t>assessment/audit</w:t>
      </w:r>
      <w:r>
        <w:t>.</w:t>
      </w:r>
    </w:p>
    <w:p w14:paraId="72142CF3" w14:textId="77777777" w:rsidR="007A3104" w:rsidRPr="007A3104" w:rsidRDefault="007A3104" w:rsidP="00C275E6"/>
    <w:p w14:paraId="6B21FCAE" w14:textId="534968B4" w:rsidR="00BA1504" w:rsidRDefault="00BA1504">
      <w:pPr>
        <w:pStyle w:val="Heading2"/>
      </w:pPr>
      <w:r>
        <w:t>The</w:t>
      </w:r>
      <w:r w:rsidR="00D30713">
        <w:t xml:space="preserve"> Triumph</w:t>
      </w:r>
      <w:r>
        <w:t xml:space="preserve"> </w:t>
      </w:r>
      <w:r w:rsidR="00033088">
        <w:t xml:space="preserve">Group </w:t>
      </w:r>
      <w:r w:rsidR="007C227F">
        <w:t>Site</w:t>
      </w:r>
      <w:r w:rsidR="007E3A5D">
        <w:t xml:space="preserve"> requiring </w:t>
      </w:r>
      <w:r w:rsidR="000C2CFE">
        <w:t xml:space="preserve">the supplier </w:t>
      </w:r>
      <w:r w:rsidR="00434452">
        <w:t xml:space="preserve">DPD </w:t>
      </w:r>
      <w:r w:rsidR="007E3A5D">
        <w:t xml:space="preserve">approval shall </w:t>
      </w:r>
      <w:r>
        <w:t>be responsible for:</w:t>
      </w:r>
    </w:p>
    <w:p w14:paraId="6B21FCAF" w14:textId="77777777" w:rsidR="00C04C35" w:rsidRDefault="00C04C35">
      <w:pPr>
        <w:pStyle w:val="Heading4"/>
      </w:pPr>
      <w:r>
        <w:t>Determining the requirement for DPD approval</w:t>
      </w:r>
    </w:p>
    <w:p w14:paraId="6E1D6823" w14:textId="2DA7671A" w:rsidR="007C227F" w:rsidRDefault="00033088">
      <w:pPr>
        <w:pStyle w:val="Heading4"/>
      </w:pPr>
      <w:r>
        <w:t xml:space="preserve">Coordinate with </w:t>
      </w:r>
      <w:r w:rsidR="007C227F">
        <w:t xml:space="preserve">supplier for </w:t>
      </w:r>
      <w:r w:rsidR="00AC317B">
        <w:t>audit scheduling.</w:t>
      </w:r>
    </w:p>
    <w:p w14:paraId="22E664C9" w14:textId="31AC4A9A" w:rsidR="007C227F" w:rsidRDefault="007C227F" w:rsidP="00CA3758">
      <w:pPr>
        <w:pStyle w:val="Heading4"/>
      </w:pPr>
      <w:r>
        <w:t>Coordinate with 3</w:t>
      </w:r>
      <w:r w:rsidRPr="00C275E6">
        <w:rPr>
          <w:vertAlign w:val="superscript"/>
        </w:rPr>
        <w:t>rd</w:t>
      </w:r>
      <w:r>
        <w:t xml:space="preserve"> party service provider as applicable when the assessment will not be performed by Triumph</w:t>
      </w:r>
    </w:p>
    <w:p w14:paraId="1AFC1BA0" w14:textId="77777777" w:rsidR="007A3104" w:rsidRPr="007A3104" w:rsidRDefault="007A3104" w:rsidP="00C275E6"/>
    <w:p w14:paraId="61204526" w14:textId="39B6CBAA" w:rsidR="00AC317B" w:rsidRDefault="007C227F">
      <w:pPr>
        <w:pStyle w:val="Heading2"/>
      </w:pPr>
      <w:r>
        <w:t xml:space="preserve">Site SQE </w:t>
      </w:r>
      <w:r w:rsidR="00AC317B">
        <w:t>shall be responsible for:</w:t>
      </w:r>
    </w:p>
    <w:p w14:paraId="07188514" w14:textId="54BC8178" w:rsidR="00AC317B" w:rsidRDefault="00AC317B" w:rsidP="00CA3758">
      <w:pPr>
        <w:pStyle w:val="Heading4"/>
      </w:pPr>
      <w:r>
        <w:t>Assignment of audit to Triumph group qualified auditor</w:t>
      </w:r>
      <w:r w:rsidR="00EB6422">
        <w:t xml:space="preserve"> or authorized third party agency</w:t>
      </w:r>
    </w:p>
    <w:p w14:paraId="5EBFC936" w14:textId="77777777" w:rsidR="007A3104" w:rsidRPr="007A3104" w:rsidRDefault="007A3104" w:rsidP="00C275E6"/>
    <w:p w14:paraId="516062AF" w14:textId="34076D41" w:rsidR="00EB6422" w:rsidRPr="00EB6422" w:rsidRDefault="006160DA">
      <w:pPr>
        <w:pStyle w:val="Heading2"/>
      </w:pPr>
      <w:r>
        <w:t>Assigned auditor shall be responsible for:</w:t>
      </w:r>
    </w:p>
    <w:p w14:paraId="6B21FCB1" w14:textId="34B00ACE" w:rsidR="00BA1504" w:rsidRDefault="00BA1504">
      <w:pPr>
        <w:pStyle w:val="Heading4"/>
      </w:pPr>
      <w:r>
        <w:t xml:space="preserve">Providing the DPD </w:t>
      </w:r>
      <w:r w:rsidR="007C227F">
        <w:t>assessment/</w:t>
      </w:r>
      <w:r>
        <w:t>a</w:t>
      </w:r>
      <w:r w:rsidR="00900965">
        <w:t>udit</w:t>
      </w:r>
      <w:r>
        <w:t xml:space="preserve"> tools </w:t>
      </w:r>
      <w:r w:rsidR="00D30713">
        <w:t xml:space="preserve">to the supplier </w:t>
      </w:r>
      <w:r>
        <w:t>prior to the start of the a</w:t>
      </w:r>
      <w:r w:rsidR="007C227F">
        <w:t>ctivity</w:t>
      </w:r>
    </w:p>
    <w:p w14:paraId="6B21FCB2" w14:textId="05785A62" w:rsidR="007E3A5D" w:rsidRPr="007E3A5D" w:rsidRDefault="00BA1504">
      <w:pPr>
        <w:pStyle w:val="Heading4"/>
      </w:pPr>
      <w:r>
        <w:t>P</w:t>
      </w:r>
      <w:r w:rsidR="007E3A5D">
        <w:t>erform</w:t>
      </w:r>
      <w:r w:rsidR="00434452">
        <w:t>ing</w:t>
      </w:r>
      <w:r w:rsidR="007E3A5D">
        <w:t xml:space="preserve"> </w:t>
      </w:r>
      <w:r w:rsidR="007C227F">
        <w:t>the assessment/audit (Remote or On-site)</w:t>
      </w:r>
    </w:p>
    <w:p w14:paraId="73B77312" w14:textId="177DFDF4" w:rsidR="006160DA" w:rsidRDefault="00C04C35" w:rsidP="00CA3758">
      <w:pPr>
        <w:pStyle w:val="Heading4"/>
      </w:pPr>
      <w:r>
        <w:t>Upon completion of the DPD a</w:t>
      </w:r>
      <w:r w:rsidR="00900965">
        <w:t>udit</w:t>
      </w:r>
      <w:r>
        <w:t>, c</w:t>
      </w:r>
      <w:r w:rsidR="00D30713">
        <w:t>ommunicat</w:t>
      </w:r>
      <w:r w:rsidR="002D59E9">
        <w:t>ing</w:t>
      </w:r>
      <w:r w:rsidR="00D30713">
        <w:t xml:space="preserve"> the results to </w:t>
      </w:r>
      <w:r w:rsidR="007C227F">
        <w:t xml:space="preserve">the authorized site SQE </w:t>
      </w:r>
      <w:r w:rsidR="00D30713">
        <w:t>for review</w:t>
      </w:r>
      <w:r w:rsidR="006160DA">
        <w:t>.</w:t>
      </w:r>
    </w:p>
    <w:p w14:paraId="008257CB" w14:textId="77777777" w:rsidR="007A3104" w:rsidRPr="007A3104" w:rsidRDefault="007A3104" w:rsidP="00C275E6"/>
    <w:p w14:paraId="6B21FCB3" w14:textId="24DC8A7C" w:rsidR="007E3A5D" w:rsidRPr="00477E7B" w:rsidRDefault="006160DA">
      <w:pPr>
        <w:pStyle w:val="Heading2"/>
      </w:pPr>
      <w:r>
        <w:t>Based on audit results the following actions shall be taken:</w:t>
      </w:r>
      <w:r>
        <w:tab/>
      </w:r>
      <w:r>
        <w:tab/>
      </w:r>
      <w:r>
        <w:tab/>
      </w:r>
    </w:p>
    <w:p w14:paraId="200CFD77" w14:textId="14F05CF9" w:rsidR="00B23506" w:rsidRPr="00477E7B" w:rsidRDefault="00B23506">
      <w:pPr>
        <w:pStyle w:val="Heading4"/>
      </w:pPr>
      <w:r>
        <w:t xml:space="preserve">If results are satisfactory, the </w:t>
      </w:r>
      <w:r w:rsidR="007C227F">
        <w:t>site SQE</w:t>
      </w:r>
      <w:r>
        <w:t xml:space="preserve"> shall update supplier profile in accordance with TSCMT 3.9 and note next a</w:t>
      </w:r>
      <w:r w:rsidR="00900965">
        <w:t>udit</w:t>
      </w:r>
      <w:r>
        <w:t xml:space="preserve"> due date in the TGI supplier portal.  A full </w:t>
      </w:r>
      <w:r w:rsidR="0050023F">
        <w:t>reassessment/</w:t>
      </w:r>
      <w:r>
        <w:t>a</w:t>
      </w:r>
      <w:r w:rsidR="00900965">
        <w:t xml:space="preserve">udit </w:t>
      </w:r>
      <w:r>
        <w:t xml:space="preserve">is required at minimum </w:t>
      </w:r>
      <w:r w:rsidR="0050023F">
        <w:t>once within the suppliers QMS reaccreditation cycle and not to exceed (</w:t>
      </w:r>
      <w:r w:rsidR="003248C5">
        <w:t>5</w:t>
      </w:r>
      <w:r w:rsidR="0050023F">
        <w:t>) years.</w:t>
      </w:r>
    </w:p>
    <w:p w14:paraId="35DEF40F" w14:textId="0D331EEC" w:rsidR="00B23506" w:rsidRDefault="00B23506">
      <w:pPr>
        <w:pStyle w:val="Heading4"/>
      </w:pPr>
      <w:r>
        <w:t>If results a</w:t>
      </w:r>
      <w:r w:rsidR="003431DB">
        <w:t>r</w:t>
      </w:r>
      <w:r>
        <w:t xml:space="preserve">e unsatisfactory, the </w:t>
      </w:r>
      <w:r w:rsidR="0050023F">
        <w:t xml:space="preserve">designated assessor/auditor shall raise the required finding(s) of nonconformance and associated Corrective Action request(s) and </w:t>
      </w:r>
      <w:r>
        <w:t xml:space="preserve">shall coordinate with the using </w:t>
      </w:r>
      <w:r w:rsidR="0050023F">
        <w:t>site</w:t>
      </w:r>
      <w:r>
        <w:t>(s) to determine a corrective action and closure plan and update supplier profile</w:t>
      </w:r>
      <w:r w:rsidR="0050023F">
        <w:t xml:space="preserve"> as follows:</w:t>
      </w:r>
    </w:p>
    <w:p w14:paraId="5EB10BDD" w14:textId="600488E8" w:rsidR="0050023F" w:rsidRDefault="0050023F" w:rsidP="00C275E6">
      <w:pPr>
        <w:pStyle w:val="ListParagraph"/>
        <w:numPr>
          <w:ilvl w:val="0"/>
          <w:numId w:val="17"/>
        </w:numPr>
        <w:ind w:left="1080"/>
      </w:pPr>
      <w:r>
        <w:t>Conditionally Approved – Only allowed when findings of nonconformance are minor and can be corrected within 30 calendar days</w:t>
      </w:r>
    </w:p>
    <w:p w14:paraId="29050A2B" w14:textId="0318D3DE" w:rsidR="0050023F" w:rsidRPr="0050023F" w:rsidRDefault="0050023F" w:rsidP="00C275E6">
      <w:pPr>
        <w:pStyle w:val="ListParagraph"/>
        <w:numPr>
          <w:ilvl w:val="0"/>
          <w:numId w:val="17"/>
        </w:numPr>
        <w:ind w:left="1080"/>
      </w:pPr>
      <w:r>
        <w:t>Not approved – When any major findings of nonconformance are documented or when any finding has potential product impact.</w:t>
      </w:r>
    </w:p>
    <w:p w14:paraId="6A16A0BB" w14:textId="4E719C5D" w:rsidR="00B23506" w:rsidRPr="00B260F7" w:rsidRDefault="00B23506">
      <w:pPr>
        <w:pStyle w:val="Heading4"/>
      </w:pPr>
      <w:r>
        <w:t>Upon satisfactory a</w:t>
      </w:r>
      <w:r w:rsidR="00E32142">
        <w:t>udit</w:t>
      </w:r>
      <w:r w:rsidR="0050023F">
        <w:t>, no findings of nonconformance and/or</w:t>
      </w:r>
      <w:r>
        <w:t xml:space="preserve"> acceptance of all finding corrective actions</w:t>
      </w:r>
      <w:r w:rsidR="0050023F">
        <w:t xml:space="preserve"> post closure</w:t>
      </w:r>
      <w:r>
        <w:t>, the a</w:t>
      </w:r>
      <w:r w:rsidR="00E32142">
        <w:t xml:space="preserve">uditor </w:t>
      </w:r>
      <w:r>
        <w:t>shall convey the</w:t>
      </w:r>
      <w:r w:rsidR="0050023F">
        <w:t xml:space="preserve"> results </w:t>
      </w:r>
      <w:r>
        <w:t>to the supplier</w:t>
      </w:r>
      <w:r w:rsidR="0050023F">
        <w:t xml:space="preserve"> and site SQE</w:t>
      </w:r>
      <w:r>
        <w:t>.</w:t>
      </w:r>
    </w:p>
    <w:p w14:paraId="6B21FCB6" w14:textId="36F7B4B5" w:rsidR="002476EC" w:rsidRDefault="00051370">
      <w:pPr>
        <w:pStyle w:val="Heading4"/>
      </w:pPr>
      <w:r>
        <w:t xml:space="preserve">All applicable CMS equipment shall be identified within the approval record and as noted on the supplier’s CMS equipment document. </w:t>
      </w:r>
      <w:r w:rsidR="0068221D">
        <w:t xml:space="preserve">DPD </w:t>
      </w:r>
      <w:r w:rsidR="0050023F">
        <w:t xml:space="preserve">CMS </w:t>
      </w:r>
      <w:r w:rsidR="002476EC">
        <w:t>approval</w:t>
      </w:r>
      <w:r w:rsidR="0050023F">
        <w:t>s</w:t>
      </w:r>
      <w:r w:rsidR="005466F8">
        <w:t xml:space="preserve"> are</w:t>
      </w:r>
      <w:r w:rsidR="002476EC">
        <w:t xml:space="preserve"> </w:t>
      </w:r>
      <w:r w:rsidR="0068221D">
        <w:t xml:space="preserve">defined </w:t>
      </w:r>
      <w:r w:rsidR="002476EC">
        <w:t>as follows</w:t>
      </w:r>
      <w:r>
        <w:t>:</w:t>
      </w:r>
    </w:p>
    <w:p w14:paraId="6B21FCB7" w14:textId="3A645463" w:rsidR="002476EC" w:rsidRPr="002476EC" w:rsidRDefault="002476EC" w:rsidP="00C275E6">
      <w:pPr>
        <w:pStyle w:val="ListParagraph"/>
        <w:numPr>
          <w:ilvl w:val="0"/>
          <w:numId w:val="28"/>
        </w:numPr>
        <w:tabs>
          <w:tab w:val="left" w:pos="1080"/>
          <w:tab w:val="left" w:pos="1620"/>
        </w:tabs>
        <w:ind w:firstLine="0"/>
      </w:pPr>
      <w:r>
        <w:t>Approved to receive DPD with no CMS approval</w:t>
      </w:r>
    </w:p>
    <w:p w14:paraId="6B21FCB8" w14:textId="23410293" w:rsidR="002476EC" w:rsidRPr="002476EC" w:rsidRDefault="002476EC" w:rsidP="00C275E6">
      <w:pPr>
        <w:pStyle w:val="ListParagraph"/>
        <w:numPr>
          <w:ilvl w:val="0"/>
          <w:numId w:val="28"/>
        </w:numPr>
        <w:tabs>
          <w:tab w:val="left" w:pos="1080"/>
          <w:tab w:val="left" w:pos="1620"/>
        </w:tabs>
        <w:ind w:firstLine="0"/>
      </w:pPr>
      <w:r>
        <w:t>Computer Aided Theodolite</w:t>
      </w:r>
    </w:p>
    <w:p w14:paraId="6B21FCB9" w14:textId="4D4ADB1A" w:rsidR="002476EC" w:rsidRPr="002476EC" w:rsidRDefault="002476EC" w:rsidP="00C275E6">
      <w:pPr>
        <w:pStyle w:val="ListParagraph"/>
        <w:numPr>
          <w:ilvl w:val="0"/>
          <w:numId w:val="28"/>
        </w:numPr>
        <w:tabs>
          <w:tab w:val="left" w:pos="1080"/>
          <w:tab w:val="left" w:pos="1620"/>
        </w:tabs>
        <w:ind w:firstLine="0"/>
      </w:pPr>
      <w:r>
        <w:t>Laser Tracker</w:t>
      </w:r>
    </w:p>
    <w:p w14:paraId="639DBD16" w14:textId="748D83ED" w:rsidR="005466F8" w:rsidRDefault="002476EC" w:rsidP="00C275E6">
      <w:pPr>
        <w:pStyle w:val="ListParagraph"/>
        <w:numPr>
          <w:ilvl w:val="0"/>
          <w:numId w:val="28"/>
        </w:numPr>
        <w:tabs>
          <w:tab w:val="left" w:pos="1080"/>
          <w:tab w:val="left" w:pos="1620"/>
        </w:tabs>
        <w:ind w:firstLine="0"/>
      </w:pPr>
      <w:r>
        <w:t>Portable CM</w:t>
      </w:r>
      <w:r w:rsidR="005466F8">
        <w:t xml:space="preserve">S </w:t>
      </w:r>
      <w:proofErr w:type="gramStart"/>
      <w:r w:rsidR="005466F8">
        <w:t>e.g.</w:t>
      </w:r>
      <w:proofErr w:type="gramEnd"/>
      <w:r w:rsidR="005466F8">
        <w:t xml:space="preserve"> Articulating Arm</w:t>
      </w:r>
    </w:p>
    <w:p w14:paraId="0CAED60B" w14:textId="05E0D4EB" w:rsidR="005466F8" w:rsidRPr="005466F8" w:rsidRDefault="005466F8" w:rsidP="00C275E6">
      <w:pPr>
        <w:pStyle w:val="ListParagraph"/>
        <w:numPr>
          <w:ilvl w:val="0"/>
          <w:numId w:val="28"/>
        </w:numPr>
        <w:tabs>
          <w:tab w:val="left" w:pos="1080"/>
          <w:tab w:val="left" w:pos="1620"/>
        </w:tabs>
        <w:ind w:firstLine="0"/>
      </w:pPr>
      <w:r>
        <w:t>Laser Radar</w:t>
      </w:r>
    </w:p>
    <w:p w14:paraId="6B21FCBB" w14:textId="0B5BD5E6" w:rsidR="002476EC" w:rsidRDefault="005466F8" w:rsidP="00051370">
      <w:pPr>
        <w:pStyle w:val="ListParagraph"/>
        <w:numPr>
          <w:ilvl w:val="0"/>
          <w:numId w:val="28"/>
        </w:numPr>
        <w:tabs>
          <w:tab w:val="left" w:pos="1080"/>
          <w:tab w:val="left" w:pos="1620"/>
        </w:tabs>
        <w:ind w:firstLine="0"/>
      </w:pPr>
      <w:r>
        <w:t xml:space="preserve">Other </w:t>
      </w:r>
      <w:r w:rsidR="002476EC">
        <w:t>CMS technology</w:t>
      </w:r>
    </w:p>
    <w:p w14:paraId="6802445D" w14:textId="77777777" w:rsidR="007A3104" w:rsidRDefault="007A3104" w:rsidP="00C275E6">
      <w:pPr>
        <w:pStyle w:val="ListParagraph"/>
        <w:tabs>
          <w:tab w:val="left" w:pos="1080"/>
          <w:tab w:val="left" w:pos="1620"/>
        </w:tabs>
      </w:pPr>
    </w:p>
    <w:p w14:paraId="6B21FCBC" w14:textId="4CCD4590" w:rsidR="002E11D6" w:rsidRPr="0007342A" w:rsidRDefault="004648AF">
      <w:pPr>
        <w:pStyle w:val="Heading2"/>
      </w:pPr>
      <w:r>
        <w:t>Inter</w:t>
      </w:r>
      <w:r w:rsidR="002E11D6">
        <w:t>-</w:t>
      </w:r>
      <w:r w:rsidR="005F1ADA">
        <w:t>Triumph</w:t>
      </w:r>
      <w:r w:rsidR="005466F8">
        <w:t xml:space="preserve"> Approval </w:t>
      </w:r>
      <w:r w:rsidR="002E11D6">
        <w:t>Recognition</w:t>
      </w:r>
    </w:p>
    <w:p w14:paraId="6B21FCBF" w14:textId="0793D16C" w:rsidR="002E11D6" w:rsidRDefault="006160DA" w:rsidP="00C275E6">
      <w:pPr>
        <w:pStyle w:val="Heading4"/>
      </w:pPr>
      <w:r>
        <w:t>TGI</w:t>
      </w:r>
      <w:r w:rsidR="005466F8">
        <w:t xml:space="preserve"> sites </w:t>
      </w:r>
      <w:r w:rsidR="00CB5C5D">
        <w:t xml:space="preserve">shall recognize </w:t>
      </w:r>
      <w:r w:rsidR="003E69FE">
        <w:t>DPD</w:t>
      </w:r>
      <w:r w:rsidR="00A10622">
        <w:t xml:space="preserve"> </w:t>
      </w:r>
      <w:r w:rsidR="005466F8">
        <w:t>assessments/</w:t>
      </w:r>
      <w:r w:rsidR="00567DF1">
        <w:t>a</w:t>
      </w:r>
      <w:r w:rsidR="00E32142">
        <w:t>udits</w:t>
      </w:r>
      <w:r w:rsidR="00567DF1">
        <w:t xml:space="preserve"> </w:t>
      </w:r>
      <w:r w:rsidR="002E11D6">
        <w:t>initiate</w:t>
      </w:r>
      <w:r w:rsidR="004648AF">
        <w:t>d</w:t>
      </w:r>
      <w:r w:rsidR="002E11D6">
        <w:t xml:space="preserve"> by </w:t>
      </w:r>
      <w:r w:rsidR="005466F8">
        <w:t>any TGI site</w:t>
      </w:r>
      <w:r w:rsidR="008B6EC6">
        <w:t xml:space="preserve">. </w:t>
      </w:r>
      <w:r w:rsidR="005466F8">
        <w:t xml:space="preserve">This precludes the need </w:t>
      </w:r>
      <w:r w:rsidR="002E11D6" w:rsidRPr="0007342A">
        <w:t xml:space="preserve">to perform </w:t>
      </w:r>
      <w:r w:rsidR="005466F8">
        <w:t>redundant assessments/audits. Where applicable, sites may perform delta assessments/audits if the scope of the assessment/audit on file does not include any unique requirement of the reviewing site.</w:t>
      </w:r>
      <w:r w:rsidR="00FA55D6" w:rsidRPr="0007342A">
        <w:t xml:space="preserve"> </w:t>
      </w:r>
    </w:p>
    <w:p w14:paraId="44A1ED1F" w14:textId="77777777" w:rsidR="005466F8" w:rsidRPr="005466F8" w:rsidRDefault="005466F8" w:rsidP="00C275E6"/>
    <w:p w14:paraId="6B21FCC1" w14:textId="04ABC843" w:rsidR="000357B1" w:rsidRDefault="000357B1">
      <w:pPr>
        <w:pStyle w:val="Heading2"/>
      </w:pPr>
      <w:r>
        <w:t>Auditor</w:t>
      </w:r>
      <w:r w:rsidR="005466F8">
        <w:t xml:space="preserve"> Competency Requirements</w:t>
      </w:r>
    </w:p>
    <w:p w14:paraId="63BA33D9" w14:textId="77777777" w:rsidR="00B76FE1" w:rsidRDefault="00B76FE1" w:rsidP="005466F8">
      <w:pPr>
        <w:pStyle w:val="Heading4"/>
      </w:pPr>
      <w:r>
        <w:t xml:space="preserve">Assessments/Audits must only be performed by trained and/or approved auditor or approved service provider as identified on </w:t>
      </w:r>
      <w:hyperlink r:id="rId14">
        <w:r w:rsidRPr="21A44166">
          <w:rPr>
            <w:rStyle w:val="Hyperlink"/>
          </w:rPr>
          <w:t>triumphsupplysource.com</w:t>
        </w:r>
      </w:hyperlink>
      <w:r>
        <w:t>.</w:t>
      </w:r>
    </w:p>
    <w:p w14:paraId="520228AA" w14:textId="4D2E6E5B" w:rsidR="005466F8" w:rsidRDefault="00C83E16" w:rsidP="00C275E6">
      <w:pPr>
        <w:pStyle w:val="Heading4"/>
      </w:pPr>
      <w:r>
        <w:t>Triumph or 3</w:t>
      </w:r>
      <w:r w:rsidRPr="00C275E6">
        <w:rPr>
          <w:vertAlign w:val="superscript"/>
        </w:rPr>
        <w:t>rd</w:t>
      </w:r>
      <w:r>
        <w:t xml:space="preserve"> Party Service Provider personnel performing DPD Assessments/Audits shall meet the following requirements</w:t>
      </w:r>
      <w:r w:rsidR="00E579A3">
        <w:t>:</w:t>
      </w:r>
    </w:p>
    <w:p w14:paraId="4EBC657C" w14:textId="4E531B66" w:rsidR="00C83E16" w:rsidRDefault="00C83E16" w:rsidP="00C275E6">
      <w:pPr>
        <w:pStyle w:val="ListParagraph"/>
        <w:numPr>
          <w:ilvl w:val="0"/>
          <w:numId w:val="30"/>
        </w:numPr>
        <w:tabs>
          <w:tab w:val="left" w:pos="1080"/>
        </w:tabs>
        <w:ind w:firstLine="0"/>
      </w:pPr>
      <w:r>
        <w:t>Internally or 3</w:t>
      </w:r>
      <w:r w:rsidRPr="00051370">
        <w:t>rd</w:t>
      </w:r>
      <w:r>
        <w:t xml:space="preserve"> Party trained as an Internal Auditor</w:t>
      </w:r>
    </w:p>
    <w:p w14:paraId="654EEF45" w14:textId="010D1D7F" w:rsidR="00C83E16" w:rsidRDefault="00C83E16" w:rsidP="00C275E6">
      <w:pPr>
        <w:pStyle w:val="ListParagraph"/>
        <w:numPr>
          <w:ilvl w:val="0"/>
          <w:numId w:val="30"/>
        </w:numPr>
        <w:tabs>
          <w:tab w:val="left" w:pos="1080"/>
          <w:tab w:val="left" w:pos="1620"/>
        </w:tabs>
        <w:ind w:firstLine="0"/>
      </w:pPr>
      <w:r>
        <w:t>Trained to SCMP3.7 and associated documents</w:t>
      </w:r>
    </w:p>
    <w:p w14:paraId="0729B581" w14:textId="72906C44" w:rsidR="00C83E16" w:rsidRDefault="00C83E16" w:rsidP="00C275E6">
      <w:pPr>
        <w:pStyle w:val="ListParagraph"/>
        <w:numPr>
          <w:ilvl w:val="0"/>
          <w:numId w:val="30"/>
        </w:numPr>
        <w:tabs>
          <w:tab w:val="left" w:pos="1080"/>
          <w:tab w:val="left" w:pos="1620"/>
        </w:tabs>
        <w:ind w:firstLine="0"/>
      </w:pPr>
      <w:r>
        <w:t>Minimum (6) months experience in DPD process</w:t>
      </w:r>
    </w:p>
    <w:p w14:paraId="299672AD" w14:textId="40164874" w:rsidR="00B83B69" w:rsidRDefault="00B83B69" w:rsidP="00C275E6">
      <w:pPr>
        <w:pStyle w:val="ListParagraph"/>
        <w:numPr>
          <w:ilvl w:val="0"/>
          <w:numId w:val="30"/>
        </w:numPr>
        <w:tabs>
          <w:tab w:val="left" w:pos="1080"/>
          <w:tab w:val="left" w:pos="1620"/>
        </w:tabs>
        <w:ind w:firstLine="0"/>
      </w:pPr>
      <w:r>
        <w:t>Internal Only- Trained to TSCMT3.9</w:t>
      </w:r>
    </w:p>
    <w:p w14:paraId="73965D3D" w14:textId="77777777" w:rsidR="00C83E16" w:rsidRPr="005466F8" w:rsidRDefault="00C83E16" w:rsidP="00C275E6">
      <w:pPr>
        <w:pStyle w:val="ListParagraph"/>
      </w:pPr>
    </w:p>
    <w:p w14:paraId="6B21FCC3" w14:textId="77777777" w:rsidR="00753460" w:rsidRPr="0007342A" w:rsidRDefault="00753460" w:rsidP="0007342A">
      <w:pPr>
        <w:pStyle w:val="Heading1"/>
        <w:jc w:val="both"/>
      </w:pPr>
      <w:r>
        <w:t>Appendices and/or Flowcharts</w:t>
      </w:r>
    </w:p>
    <w:p w14:paraId="6B21FCC4" w14:textId="77777777" w:rsidR="00CB2FD2" w:rsidRPr="0007342A" w:rsidRDefault="00323B7F">
      <w:pPr>
        <w:pStyle w:val="Heading2"/>
      </w:pPr>
      <w:r>
        <w:t>None</w:t>
      </w:r>
    </w:p>
    <w:p w14:paraId="6B21FCC5" w14:textId="77777777" w:rsidR="00131CE6" w:rsidRPr="0007342A" w:rsidRDefault="00753460" w:rsidP="0007342A">
      <w:pPr>
        <w:pStyle w:val="Heading1"/>
        <w:jc w:val="both"/>
      </w:pPr>
      <w:r>
        <w:t xml:space="preserve">Required </w:t>
      </w:r>
      <w:r w:rsidR="00BF6A2D">
        <w:t>Forms</w:t>
      </w:r>
    </w:p>
    <w:p w14:paraId="3F740501" w14:textId="56BF2C79" w:rsidR="00504455" w:rsidRDefault="00504455">
      <w:pPr>
        <w:pStyle w:val="Heading2"/>
      </w:pPr>
      <w:r>
        <w:t xml:space="preserve">Form SCMP 3.7 (a) Supplier </w:t>
      </w:r>
      <w:r w:rsidR="0048697A">
        <w:t>Quality Requirements for Control and Use of Digital Product Definition/Model Based Definition</w:t>
      </w:r>
    </w:p>
    <w:p w14:paraId="6B21FCC7" w14:textId="3F4E71E4" w:rsidR="00131CE6" w:rsidRPr="00477E7B" w:rsidRDefault="00131CE6">
      <w:pPr>
        <w:pStyle w:val="Heading2"/>
      </w:pPr>
      <w:r>
        <w:t>Form SCMP 3.</w:t>
      </w:r>
      <w:r w:rsidR="00F10EB0">
        <w:t>7</w:t>
      </w:r>
      <w:r>
        <w:t xml:space="preserve"> (</w:t>
      </w:r>
      <w:r w:rsidR="00AA5360">
        <w:t>b</w:t>
      </w:r>
      <w:r>
        <w:t>)</w:t>
      </w:r>
      <w:r w:rsidR="00B04CFF">
        <w:t xml:space="preserve"> </w:t>
      </w:r>
      <w:r w:rsidR="00E32142">
        <w:t>Digital Product Definition / Model Based Definition Checklist</w:t>
      </w:r>
    </w:p>
    <w:p w14:paraId="6B21FCC8" w14:textId="7146ED37" w:rsidR="00575854" w:rsidRDefault="00575854">
      <w:pPr>
        <w:pStyle w:val="Heading2"/>
      </w:pPr>
      <w:r>
        <w:t>Form SCMP 3.7 (</w:t>
      </w:r>
      <w:r w:rsidR="00AA5360">
        <w:t>c</w:t>
      </w:r>
      <w:r>
        <w:t xml:space="preserve">) </w:t>
      </w:r>
      <w:r w:rsidR="00B77E1D">
        <w:t>Assessor Task Guide - Digital Product Definition Model Based Definition Checklist</w:t>
      </w:r>
    </w:p>
    <w:p w14:paraId="42578594" w14:textId="77777777" w:rsidR="00A949C9" w:rsidRPr="00A104F3" w:rsidRDefault="00A949C9" w:rsidP="00A104F3"/>
    <w:p w14:paraId="6B21FCCA" w14:textId="490741FA" w:rsidR="003E69FE" w:rsidRDefault="003E69FE">
      <w:pPr>
        <w:pStyle w:val="Heading2"/>
      </w:pPr>
      <w:r>
        <w:t>Form SCMP 3.7 (</w:t>
      </w:r>
      <w:r w:rsidR="00AA5360">
        <w:t>b</w:t>
      </w:r>
      <w:r>
        <w:t xml:space="preserve">) </w:t>
      </w:r>
      <w:r w:rsidR="00E32142">
        <w:t>Digital Product Definition / Model Based Definition Checklist</w:t>
      </w:r>
    </w:p>
    <w:p w14:paraId="6B21FCCB" w14:textId="77777777" w:rsidR="00BF229B" w:rsidRDefault="00BF229B" w:rsidP="003E69FE">
      <w:pPr>
        <w:pStyle w:val="Heading1"/>
        <w:jc w:val="both"/>
      </w:pPr>
      <w:r>
        <w:t>Training Materials</w:t>
      </w:r>
    </w:p>
    <w:p w14:paraId="6B21FCCC" w14:textId="77777777" w:rsidR="00BF229B" w:rsidRDefault="00BF229B">
      <w:pPr>
        <w:pStyle w:val="StyleHeading2TahomaCharCharCharCharChar"/>
      </w:pPr>
      <w:r>
        <w:t>TSCMT 3.9 - Add New Appraisal to Profile</w:t>
      </w:r>
    </w:p>
    <w:p w14:paraId="6B21FCCD" w14:textId="77777777" w:rsidR="003E69FE" w:rsidRDefault="00625060" w:rsidP="003E69FE">
      <w:pPr>
        <w:pStyle w:val="Heading1"/>
        <w:jc w:val="both"/>
      </w:pPr>
      <w:r>
        <w:t>Revision History</w:t>
      </w: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6059"/>
        <w:gridCol w:w="1882"/>
      </w:tblGrid>
      <w:tr w:rsidR="003E69FE" w:rsidRPr="001E06F8" w14:paraId="6B21FCD1" w14:textId="77777777" w:rsidTr="003A368C">
        <w:tc>
          <w:tcPr>
            <w:tcW w:w="1409" w:type="dxa"/>
          </w:tcPr>
          <w:p w14:paraId="6B21FCCE" w14:textId="77777777" w:rsidR="003E69FE" w:rsidRPr="001E06F8" w:rsidRDefault="003E69FE" w:rsidP="003A368C">
            <w:pPr>
              <w:pStyle w:val="PlainIndent"/>
              <w:ind w:left="252"/>
              <w:rPr>
                <w:b/>
              </w:rPr>
            </w:pPr>
            <w:r w:rsidRPr="001E06F8">
              <w:rPr>
                <w:b/>
              </w:rPr>
              <w:t>Revision Level</w:t>
            </w:r>
          </w:p>
        </w:tc>
        <w:tc>
          <w:tcPr>
            <w:tcW w:w="6668" w:type="dxa"/>
          </w:tcPr>
          <w:p w14:paraId="6B21FCCF" w14:textId="77777777" w:rsidR="003E69FE" w:rsidRPr="001E06F8" w:rsidRDefault="003E69FE" w:rsidP="003A368C">
            <w:pPr>
              <w:pStyle w:val="PlainIndent"/>
              <w:rPr>
                <w:b/>
              </w:rPr>
            </w:pPr>
            <w:r w:rsidRPr="001E06F8">
              <w:rPr>
                <w:b/>
              </w:rPr>
              <w:t>Description of Change</w:t>
            </w:r>
          </w:p>
        </w:tc>
        <w:tc>
          <w:tcPr>
            <w:tcW w:w="1964" w:type="dxa"/>
          </w:tcPr>
          <w:p w14:paraId="6B21FCD0" w14:textId="77777777" w:rsidR="003E69FE" w:rsidRPr="001E06F8" w:rsidRDefault="003E69FE" w:rsidP="003A368C">
            <w:pPr>
              <w:pStyle w:val="PlainIndent"/>
              <w:ind w:left="72"/>
              <w:rPr>
                <w:b/>
              </w:rPr>
            </w:pPr>
            <w:r w:rsidRPr="001E06F8">
              <w:rPr>
                <w:b/>
              </w:rPr>
              <w:t>Effective Date</w:t>
            </w:r>
          </w:p>
        </w:tc>
      </w:tr>
      <w:tr w:rsidR="003E69FE" w:rsidRPr="00D9205D" w14:paraId="6B21FCD5" w14:textId="77777777" w:rsidTr="003A368C">
        <w:tc>
          <w:tcPr>
            <w:tcW w:w="1409" w:type="dxa"/>
          </w:tcPr>
          <w:p w14:paraId="6B21FCD2" w14:textId="408315D8" w:rsidR="00B23506" w:rsidRPr="00D9205D" w:rsidRDefault="003E69FE" w:rsidP="003A368C">
            <w:pPr>
              <w:pStyle w:val="PlainIndent"/>
              <w:ind w:left="252"/>
            </w:pPr>
            <w:r>
              <w:t>Original</w:t>
            </w:r>
          </w:p>
        </w:tc>
        <w:tc>
          <w:tcPr>
            <w:tcW w:w="6668" w:type="dxa"/>
          </w:tcPr>
          <w:p w14:paraId="6B21FCD3" w14:textId="7FE9CB98" w:rsidR="00B23506" w:rsidRPr="00D9205D" w:rsidRDefault="003E69FE" w:rsidP="003A368C">
            <w:pPr>
              <w:pStyle w:val="PlainIndent"/>
              <w:ind w:left="0"/>
            </w:pPr>
            <w:r>
              <w:t>New Document</w:t>
            </w:r>
          </w:p>
        </w:tc>
        <w:tc>
          <w:tcPr>
            <w:tcW w:w="1964" w:type="dxa"/>
          </w:tcPr>
          <w:p w14:paraId="6B21FCD4" w14:textId="51B5A4E0" w:rsidR="00B23506" w:rsidRPr="00D9205D" w:rsidRDefault="00BF229B" w:rsidP="003A368C">
            <w:pPr>
              <w:pStyle w:val="PlainIndent"/>
              <w:ind w:left="72"/>
            </w:pPr>
            <w:r>
              <w:t>01 April 2014</w:t>
            </w:r>
          </w:p>
        </w:tc>
      </w:tr>
      <w:tr w:rsidR="00E32142" w:rsidRPr="00D9205D" w14:paraId="0B18E7B6" w14:textId="77777777" w:rsidTr="003A368C">
        <w:tc>
          <w:tcPr>
            <w:tcW w:w="1409" w:type="dxa"/>
          </w:tcPr>
          <w:p w14:paraId="0E60C095" w14:textId="5AF7CD4F" w:rsidR="00E32142" w:rsidRDefault="00FE6C74" w:rsidP="003A368C">
            <w:pPr>
              <w:pStyle w:val="PlainIndent"/>
              <w:ind w:left="252"/>
            </w:pPr>
            <w:r>
              <w:t>A</w:t>
            </w:r>
          </w:p>
        </w:tc>
        <w:tc>
          <w:tcPr>
            <w:tcW w:w="6668" w:type="dxa"/>
          </w:tcPr>
          <w:p w14:paraId="30C8DB63" w14:textId="4734750A" w:rsidR="00E32142" w:rsidRDefault="00150BCF" w:rsidP="003A368C">
            <w:pPr>
              <w:pStyle w:val="PlainIndent"/>
              <w:ind w:left="0"/>
            </w:pPr>
            <w:r>
              <w:t>Revised para. 7.3 to include Corporate Audit Management into the process and use of 3</w:t>
            </w:r>
            <w:r w:rsidRPr="008E4903">
              <w:rPr>
                <w:vertAlign w:val="superscript"/>
              </w:rPr>
              <w:t>rd</w:t>
            </w:r>
            <w:r>
              <w:t xml:space="preserve"> Party agency.  Changed ref. to Business Unit to Company throughout document.</w:t>
            </w:r>
          </w:p>
        </w:tc>
        <w:tc>
          <w:tcPr>
            <w:tcW w:w="1964" w:type="dxa"/>
          </w:tcPr>
          <w:p w14:paraId="5587DAD8" w14:textId="77777777" w:rsidR="00150BCF" w:rsidRDefault="00150BCF" w:rsidP="003A368C">
            <w:pPr>
              <w:pStyle w:val="PlainIndent"/>
              <w:ind w:left="72"/>
            </w:pPr>
            <w:r>
              <w:t>17 April 2017</w:t>
            </w:r>
          </w:p>
          <w:p w14:paraId="249534D7" w14:textId="77777777" w:rsidR="00E32142" w:rsidRDefault="00E32142" w:rsidP="003A368C">
            <w:pPr>
              <w:pStyle w:val="PlainIndent"/>
              <w:ind w:left="72"/>
            </w:pPr>
          </w:p>
        </w:tc>
      </w:tr>
      <w:tr w:rsidR="00E32142" w:rsidRPr="00D9205D" w14:paraId="7C3FB0DD" w14:textId="77777777" w:rsidTr="003A368C">
        <w:tc>
          <w:tcPr>
            <w:tcW w:w="1409" w:type="dxa"/>
          </w:tcPr>
          <w:p w14:paraId="36899F29" w14:textId="6F8C4602" w:rsidR="00E32142" w:rsidRDefault="00FE6C74" w:rsidP="003A368C">
            <w:pPr>
              <w:pStyle w:val="PlainIndent"/>
              <w:ind w:left="252"/>
            </w:pPr>
            <w:r>
              <w:t>B</w:t>
            </w:r>
          </w:p>
        </w:tc>
        <w:tc>
          <w:tcPr>
            <w:tcW w:w="6668" w:type="dxa"/>
          </w:tcPr>
          <w:p w14:paraId="58ABB5D2" w14:textId="4F9930AA" w:rsidR="00E32142" w:rsidRDefault="00150BCF" w:rsidP="003A368C">
            <w:pPr>
              <w:pStyle w:val="PlainIndent"/>
              <w:ind w:left="0"/>
            </w:pPr>
            <w:r>
              <w:t>Revised para. 761, 7.62, added para 7.63, 7.6.4 and 7.6.5</w:t>
            </w:r>
          </w:p>
        </w:tc>
        <w:tc>
          <w:tcPr>
            <w:tcW w:w="1964" w:type="dxa"/>
          </w:tcPr>
          <w:p w14:paraId="4E6B0F88" w14:textId="093BE013" w:rsidR="00E32142" w:rsidRDefault="00150BCF" w:rsidP="003A368C">
            <w:pPr>
              <w:pStyle w:val="PlainIndent"/>
              <w:ind w:left="72"/>
            </w:pPr>
            <w:r>
              <w:t>29 September 2017</w:t>
            </w:r>
          </w:p>
        </w:tc>
      </w:tr>
      <w:tr w:rsidR="00E32142" w:rsidRPr="00D9205D" w14:paraId="5510C4F0" w14:textId="77777777" w:rsidTr="003A368C">
        <w:tc>
          <w:tcPr>
            <w:tcW w:w="1409" w:type="dxa"/>
          </w:tcPr>
          <w:p w14:paraId="32711409" w14:textId="7366B3A8" w:rsidR="00E32142" w:rsidRDefault="00FE6C74" w:rsidP="003A368C">
            <w:pPr>
              <w:pStyle w:val="PlainIndent"/>
              <w:ind w:left="252"/>
            </w:pPr>
            <w:r>
              <w:t>C</w:t>
            </w:r>
          </w:p>
        </w:tc>
        <w:tc>
          <w:tcPr>
            <w:tcW w:w="6668" w:type="dxa"/>
          </w:tcPr>
          <w:p w14:paraId="371A5996" w14:textId="7A52EADA" w:rsidR="00E32142" w:rsidRDefault="00150BCF" w:rsidP="003A368C">
            <w:pPr>
              <w:pStyle w:val="PlainIndent"/>
              <w:ind w:left="0"/>
            </w:pPr>
            <w:r>
              <w:t xml:space="preserve">Document Name Update from SCMP 3.7 to SCMP 3.7 (a). Add AS9100 Linkage. Add SCMP 3.7 under reference documents section. Add action for Corporate Supplier Quality Audit Management (CSQAM). Add Conditional Approval requirements under section 7.6. Update Form SCMP 3.7 (b) title to reflect actual document title. </w:t>
            </w:r>
            <w:r w:rsidR="00B66A61">
              <w:t>Update Process Owner.</w:t>
            </w:r>
          </w:p>
        </w:tc>
        <w:tc>
          <w:tcPr>
            <w:tcW w:w="1964" w:type="dxa"/>
          </w:tcPr>
          <w:p w14:paraId="08EBB1CD" w14:textId="65455F70" w:rsidR="00E32142" w:rsidRDefault="00150BCF" w:rsidP="003A368C">
            <w:pPr>
              <w:pStyle w:val="PlainIndent"/>
              <w:ind w:left="72"/>
            </w:pPr>
            <w:r>
              <w:t>08 October 2018</w:t>
            </w:r>
          </w:p>
        </w:tc>
      </w:tr>
      <w:tr w:rsidR="00037985" w:rsidRPr="00D9205D" w14:paraId="6DA3B040" w14:textId="77777777" w:rsidTr="003A368C">
        <w:tc>
          <w:tcPr>
            <w:tcW w:w="1409" w:type="dxa"/>
          </w:tcPr>
          <w:p w14:paraId="23C7E314" w14:textId="3BAD7924" w:rsidR="00037985" w:rsidRDefault="00037985" w:rsidP="003A368C">
            <w:pPr>
              <w:pStyle w:val="PlainIndent"/>
              <w:ind w:left="252"/>
            </w:pPr>
            <w:r>
              <w:t>D</w:t>
            </w:r>
          </w:p>
        </w:tc>
        <w:tc>
          <w:tcPr>
            <w:tcW w:w="6668" w:type="dxa"/>
          </w:tcPr>
          <w:p w14:paraId="465F4038" w14:textId="2E2417B5" w:rsidR="00037985" w:rsidRDefault="001B200A" w:rsidP="003A368C">
            <w:pPr>
              <w:pStyle w:val="PlainIndent"/>
              <w:ind w:left="0"/>
            </w:pPr>
            <w:r w:rsidRPr="001B200A">
              <w:t>Document number update from SCMP 3.7 (a) to SCMP 3.7. Form SCMP 3.7 (b) update to Form SCMP 3.7 (a). Form SCMP 3.7 (c) update Form to Form SCMP 3.7 (b) Update document title Update Reference Document title from SCMP 3.7 to SQR 3.7</w:t>
            </w:r>
            <w:r>
              <w:t>.</w:t>
            </w:r>
          </w:p>
        </w:tc>
        <w:tc>
          <w:tcPr>
            <w:tcW w:w="1964" w:type="dxa"/>
          </w:tcPr>
          <w:p w14:paraId="4F2F88E6" w14:textId="2456178C" w:rsidR="00037985" w:rsidRDefault="00037985" w:rsidP="003A368C">
            <w:pPr>
              <w:pStyle w:val="PlainIndent"/>
              <w:ind w:left="72"/>
            </w:pPr>
            <w:r>
              <w:t>12 October 2018</w:t>
            </w:r>
          </w:p>
        </w:tc>
      </w:tr>
      <w:tr w:rsidR="00D02EC5" w:rsidRPr="00D9205D" w14:paraId="71427E9F" w14:textId="77777777" w:rsidTr="003A368C">
        <w:tc>
          <w:tcPr>
            <w:tcW w:w="1409" w:type="dxa"/>
          </w:tcPr>
          <w:p w14:paraId="7913E8BE" w14:textId="1F0082E3" w:rsidR="00D02EC5" w:rsidRDefault="00D02EC5" w:rsidP="003A368C">
            <w:pPr>
              <w:pStyle w:val="PlainIndent"/>
              <w:ind w:left="252"/>
            </w:pPr>
            <w:r>
              <w:t>E</w:t>
            </w:r>
          </w:p>
        </w:tc>
        <w:tc>
          <w:tcPr>
            <w:tcW w:w="6668" w:type="dxa"/>
          </w:tcPr>
          <w:p w14:paraId="0BD4B817" w14:textId="04366D7F" w:rsidR="00D02EC5" w:rsidRPr="001B200A" w:rsidRDefault="00D02EC5" w:rsidP="003A368C">
            <w:pPr>
              <w:pStyle w:val="PlainIndent"/>
              <w:ind w:left="0"/>
            </w:pPr>
            <w:r>
              <w:t>Delete section 7.6.7 Eliminate supplier conditional approval</w:t>
            </w:r>
          </w:p>
        </w:tc>
        <w:tc>
          <w:tcPr>
            <w:tcW w:w="1964" w:type="dxa"/>
          </w:tcPr>
          <w:p w14:paraId="7AA6EF97" w14:textId="21629FCC" w:rsidR="00D02EC5" w:rsidRDefault="00D02EC5" w:rsidP="003A368C">
            <w:pPr>
              <w:pStyle w:val="PlainIndent"/>
              <w:ind w:left="72"/>
            </w:pPr>
            <w:r>
              <w:t>16 October 2018</w:t>
            </w:r>
          </w:p>
        </w:tc>
      </w:tr>
      <w:tr w:rsidR="00AA5360" w:rsidRPr="00D9205D" w14:paraId="099430A7" w14:textId="77777777" w:rsidTr="003A368C">
        <w:tc>
          <w:tcPr>
            <w:tcW w:w="1409" w:type="dxa"/>
          </w:tcPr>
          <w:p w14:paraId="70883B96" w14:textId="151B3756" w:rsidR="00AA5360" w:rsidRDefault="00AA5360" w:rsidP="003A368C">
            <w:pPr>
              <w:pStyle w:val="PlainIndent"/>
              <w:ind w:left="252"/>
            </w:pPr>
            <w:r>
              <w:t>F</w:t>
            </w:r>
          </w:p>
        </w:tc>
        <w:tc>
          <w:tcPr>
            <w:tcW w:w="6668" w:type="dxa"/>
          </w:tcPr>
          <w:p w14:paraId="482696E9" w14:textId="7F25F687" w:rsidR="00AA5360" w:rsidRDefault="007E2B10" w:rsidP="003A368C">
            <w:pPr>
              <w:pStyle w:val="PlainIndent"/>
              <w:ind w:left="0"/>
            </w:pPr>
            <w:r>
              <w:t>Sec 7.1.1 deleted: Control Requirements, Assessment and Assessment Guide SQR 3.7, Form SCMP 3.7 (a) and Form SCMP 3.7 (b) &amp; added: SCMP 3.7 required documents</w:t>
            </w:r>
          </w:p>
          <w:p w14:paraId="3562D876" w14:textId="6AE6FFDE" w:rsidR="0087154F" w:rsidRDefault="007E2B10" w:rsidP="003A368C">
            <w:pPr>
              <w:pStyle w:val="PlainIndent"/>
              <w:ind w:left="0"/>
            </w:pPr>
            <w:r>
              <w:t xml:space="preserve">Sec 9.1 </w:t>
            </w:r>
            <w:proofErr w:type="spellStart"/>
            <w:r>
              <w:t>ch</w:t>
            </w:r>
            <w:r w:rsidR="0087154F">
              <w:t>g</w:t>
            </w:r>
            <w:proofErr w:type="spellEnd"/>
            <w:r>
              <w:t xml:space="preserve"> SCMP </w:t>
            </w:r>
            <w:r w:rsidR="0087154F">
              <w:t xml:space="preserve">3.7 </w:t>
            </w:r>
            <w:r>
              <w:t xml:space="preserve">(a) to SCMP </w:t>
            </w:r>
            <w:r w:rsidR="0087154F">
              <w:t xml:space="preserve">3.7 (b) Sec 9.2 </w:t>
            </w:r>
            <w:proofErr w:type="spellStart"/>
            <w:r w:rsidR="0087154F">
              <w:t>chg</w:t>
            </w:r>
            <w:proofErr w:type="spellEnd"/>
            <w:r w:rsidR="0087154F">
              <w:t xml:space="preserve"> SCMP 3.7 (b) to SCMP 3.7 (c) Sec 10.1 </w:t>
            </w:r>
            <w:proofErr w:type="spellStart"/>
            <w:r w:rsidR="0087154F">
              <w:t>chg</w:t>
            </w:r>
            <w:proofErr w:type="spellEnd"/>
            <w:r w:rsidR="0087154F">
              <w:t xml:space="preserve"> SCMP 3.7 (a) to SCMP 3.7 (b) </w:t>
            </w:r>
            <w:r w:rsidR="003431DB">
              <w:t>Sec 7.6.4 spelling correction “ae” to “are”</w:t>
            </w:r>
          </w:p>
        </w:tc>
        <w:tc>
          <w:tcPr>
            <w:tcW w:w="1964" w:type="dxa"/>
          </w:tcPr>
          <w:p w14:paraId="2C170128" w14:textId="0BC8AA2E" w:rsidR="00AA5360" w:rsidRDefault="007E2B10" w:rsidP="003A368C">
            <w:pPr>
              <w:pStyle w:val="PlainIndent"/>
              <w:ind w:left="72"/>
            </w:pPr>
            <w:r>
              <w:t>0</w:t>
            </w:r>
            <w:r w:rsidR="00D336BE">
              <w:t>3</w:t>
            </w:r>
            <w:r>
              <w:t xml:space="preserve"> November 2018</w:t>
            </w:r>
          </w:p>
        </w:tc>
      </w:tr>
      <w:tr w:rsidR="00B83B69" w:rsidRPr="00D9205D" w14:paraId="4812EB37" w14:textId="77777777" w:rsidTr="003A368C">
        <w:tc>
          <w:tcPr>
            <w:tcW w:w="1409" w:type="dxa"/>
          </w:tcPr>
          <w:p w14:paraId="3E77DC97" w14:textId="18D679AB" w:rsidR="00B83B69" w:rsidRDefault="00B83B69" w:rsidP="003A368C">
            <w:pPr>
              <w:pStyle w:val="PlainIndent"/>
              <w:ind w:left="252"/>
            </w:pPr>
            <w:r>
              <w:t>G</w:t>
            </w:r>
          </w:p>
        </w:tc>
        <w:tc>
          <w:tcPr>
            <w:tcW w:w="6668" w:type="dxa"/>
          </w:tcPr>
          <w:p w14:paraId="17567143" w14:textId="5BD434B6" w:rsidR="00B83B69" w:rsidRDefault="37987627" w:rsidP="003A368C">
            <w:pPr>
              <w:pStyle w:val="PlainIndent"/>
              <w:ind w:left="0"/>
            </w:pPr>
            <w:r>
              <w:t xml:space="preserve">Replaced/changed </w:t>
            </w:r>
            <w:proofErr w:type="spellStart"/>
            <w:r>
              <w:t>corp</w:t>
            </w:r>
            <w:proofErr w:type="spellEnd"/>
            <w:r>
              <w:t xml:space="preserve"> responsibilities with site</w:t>
            </w:r>
            <w:r w:rsidR="46896D50">
              <w:t>. Updated CMM to CMS to align with customer requirements.</w:t>
            </w:r>
            <w:r>
              <w:t xml:space="preserve"> </w:t>
            </w:r>
          </w:p>
        </w:tc>
        <w:tc>
          <w:tcPr>
            <w:tcW w:w="1964" w:type="dxa"/>
          </w:tcPr>
          <w:p w14:paraId="6A43DA19" w14:textId="0003A35B" w:rsidR="00B83B69" w:rsidRDefault="00B76AA4" w:rsidP="003A368C">
            <w:pPr>
              <w:pStyle w:val="PlainIndent"/>
              <w:ind w:left="72"/>
            </w:pPr>
            <w:r>
              <w:t>1</w:t>
            </w:r>
            <w:r w:rsidR="003A368C">
              <w:t>4</w:t>
            </w:r>
            <w:r>
              <w:t xml:space="preserve"> January 2022</w:t>
            </w:r>
          </w:p>
        </w:tc>
      </w:tr>
    </w:tbl>
    <w:p w14:paraId="6B21FCD6" w14:textId="269E8CC9" w:rsidR="00625060" w:rsidRDefault="003A368C" w:rsidP="003E69FE">
      <w:pPr>
        <w:pStyle w:val="Heading1"/>
        <w:jc w:val="both"/>
      </w:pPr>
      <w:r>
        <w:br w:type="textWrapping" w:clear="all"/>
      </w:r>
      <w:r w:rsidR="00625060">
        <w:t>Approvals (Authorizing Signatures on File)</w:t>
      </w:r>
    </w:p>
    <w:p w14:paraId="6B21FCD8" w14:textId="307DD82E" w:rsidR="003E69FE" w:rsidRDefault="001530B4" w:rsidP="003E69FE">
      <w:r>
        <w:t xml:space="preserve">Triumph </w:t>
      </w:r>
      <w:r w:rsidR="00E96BEB">
        <w:t xml:space="preserve">Group </w:t>
      </w:r>
      <w:r>
        <w:t>Supplier Development, Director</w:t>
      </w:r>
    </w:p>
    <w:p w14:paraId="59EE6CB8" w14:textId="283A4FB5" w:rsidR="00E96BEB" w:rsidRDefault="00E96BEB" w:rsidP="003E69FE">
      <w:r>
        <w:t>Triumph Group Quality Management System</w:t>
      </w:r>
      <w:r w:rsidR="00B86D54">
        <w:t>, Manager</w:t>
      </w:r>
    </w:p>
    <w:p w14:paraId="79B12C3E" w14:textId="77777777" w:rsidR="001530B4" w:rsidRPr="003E69FE" w:rsidRDefault="001530B4" w:rsidP="003E69FE"/>
    <w:sectPr w:rsidR="001530B4" w:rsidRPr="003E69FE" w:rsidSect="00157B5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630" w:footer="650" w:gutter="0"/>
      <w:cols w:space="475"/>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4434" w14:textId="77777777" w:rsidR="00A05C64" w:rsidRDefault="00A05C64">
      <w:r>
        <w:separator/>
      </w:r>
    </w:p>
  </w:endnote>
  <w:endnote w:type="continuationSeparator" w:id="0">
    <w:p w14:paraId="3F1FA945" w14:textId="77777777" w:rsidR="00A05C64" w:rsidRDefault="00A0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95C1" w14:textId="77777777" w:rsidR="00B76AA4" w:rsidRDefault="00B7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CE5" w14:textId="77777777" w:rsidR="00EC2A23" w:rsidRDefault="00EC2A23" w:rsidP="00BB2A68">
    <w:pPr>
      <w:spacing w:before="0" w:after="0"/>
      <w:jc w:val="center"/>
      <w:rPr>
        <w:i/>
        <w:sz w:val="14"/>
        <w:szCs w:val="14"/>
      </w:rPr>
    </w:pPr>
  </w:p>
  <w:p w14:paraId="6B21FCE7" w14:textId="7D34EBA4" w:rsidR="00EC2A23" w:rsidRPr="00DA23C9" w:rsidRDefault="00EC2A23" w:rsidP="009B526C">
    <w:pPr>
      <w:spacing w:before="0" w:after="0"/>
      <w:jc w:val="center"/>
      <w:rPr>
        <w:i/>
        <w:color w:val="0000FF"/>
        <w:sz w:val="14"/>
        <w:szCs w:val="14"/>
      </w:rPr>
    </w:pPr>
    <w:r w:rsidRPr="00DA23C9">
      <w:rPr>
        <w:i/>
        <w:sz w:val="14"/>
        <w:szCs w:val="14"/>
      </w:rPr>
      <w:t>Printed Document is uncontrolled. Verify current version of this document before use.</w:t>
    </w:r>
    <w:r w:rsidR="009B526C" w:rsidRPr="00DA23C9">
      <w:rPr>
        <w:i/>
        <w:color w:val="0000FF"/>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CF4" w14:textId="77777777" w:rsidR="00EC2A23" w:rsidRDefault="00EC2A23" w:rsidP="00625060">
    <w:pPr>
      <w:spacing w:before="0" w:after="0"/>
      <w:jc w:val="center"/>
      <w:rPr>
        <w:i/>
        <w:sz w:val="14"/>
        <w:szCs w:val="14"/>
      </w:rPr>
    </w:pPr>
  </w:p>
  <w:p w14:paraId="6B21FCF5" w14:textId="77777777" w:rsidR="00EC2A23" w:rsidRPr="00DA23C9" w:rsidRDefault="00EC2A23" w:rsidP="00625060">
    <w:pPr>
      <w:spacing w:before="0" w:after="0"/>
      <w:jc w:val="center"/>
      <w:rPr>
        <w:i/>
        <w:sz w:val="14"/>
        <w:szCs w:val="14"/>
      </w:rPr>
    </w:pPr>
    <w:r w:rsidRPr="00DA23C9">
      <w:rPr>
        <w:i/>
        <w:sz w:val="14"/>
        <w:szCs w:val="14"/>
      </w:rPr>
      <w:t>Printed Document is uncontrolled. Verify current version of this document before use.</w:t>
    </w:r>
  </w:p>
  <w:p w14:paraId="6B21FCF6" w14:textId="77777777" w:rsidR="00EC2A23" w:rsidRPr="0012163F" w:rsidRDefault="00EC2A23" w:rsidP="00625060">
    <w:pPr>
      <w:spacing w:before="0" w:after="0"/>
      <w:jc w:val="center"/>
      <w:rPr>
        <w:i/>
        <w:color w:val="0000FF"/>
        <w:sz w:val="14"/>
        <w:szCs w:val="14"/>
      </w:rPr>
    </w:pPr>
    <w:r w:rsidRPr="00DA23C9">
      <w:rPr>
        <w:i/>
        <w:sz w:val="14"/>
        <w:szCs w:val="14"/>
      </w:rPr>
      <w:t>Document is maint</w:t>
    </w:r>
    <w:r>
      <w:rPr>
        <w:i/>
        <w:sz w:val="14"/>
        <w:szCs w:val="14"/>
      </w:rPr>
      <w:t xml:space="preserve">ained by Triumph Corporate Supplier </w:t>
    </w:r>
    <w:r w:rsidRPr="00DA23C9">
      <w:rPr>
        <w:i/>
        <w:sz w:val="14"/>
        <w:szCs w:val="14"/>
      </w:rPr>
      <w:t xml:space="preserve">Quality Management at </w:t>
    </w:r>
    <w:hyperlink r:id="rId1" w:history="1">
      <w:r w:rsidRPr="00DA23C9">
        <w:rPr>
          <w:rStyle w:val="Hyperlink"/>
          <w:i/>
          <w:sz w:val="14"/>
          <w:szCs w:val="14"/>
        </w:rPr>
        <w:t>triumphsupplysource.com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52CC" w14:textId="77777777" w:rsidR="00A05C64" w:rsidRDefault="00A05C64">
      <w:r>
        <w:separator/>
      </w:r>
    </w:p>
  </w:footnote>
  <w:footnote w:type="continuationSeparator" w:id="0">
    <w:p w14:paraId="0460D0ED" w14:textId="77777777" w:rsidR="00A05C64" w:rsidRDefault="00A05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EA2E" w14:textId="77777777" w:rsidR="00B76AA4" w:rsidRDefault="00B76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CDE" w14:textId="77777777" w:rsidR="00EC2A23" w:rsidRPr="00CD39A1" w:rsidRDefault="004648AF" w:rsidP="00625060">
    <w:pPr>
      <w:spacing w:before="60" w:after="0" w:line="40" w:lineRule="atLeast"/>
      <w:rPr>
        <w:b/>
        <w:color w:val="336699"/>
        <w:sz w:val="16"/>
        <w:szCs w:val="16"/>
      </w:rPr>
    </w:pPr>
    <w:r>
      <w:rPr>
        <w:noProof/>
      </w:rPr>
      <w:drawing>
        <wp:anchor distT="0" distB="0" distL="114300" distR="114300" simplePos="0" relativeHeight="251661312" behindDoc="1" locked="0" layoutInCell="1" allowOverlap="1" wp14:anchorId="6B21FCF7" wp14:editId="6B21FCF8">
          <wp:simplePos x="0" y="0"/>
          <wp:positionH relativeFrom="column">
            <wp:posOffset>-127000</wp:posOffset>
          </wp:positionH>
          <wp:positionV relativeFrom="paragraph">
            <wp:posOffset>55245</wp:posOffset>
          </wp:positionV>
          <wp:extent cx="1960880" cy="612775"/>
          <wp:effectExtent l="19050" t="0" r="1270" b="0"/>
          <wp:wrapNone/>
          <wp:docPr id="2" name="Picture 2"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_2C"/>
                  <pic:cNvPicPr>
                    <a:picLocks noChangeAspect="1" noChangeArrowheads="1"/>
                  </pic:cNvPicPr>
                </pic:nvPicPr>
                <pic:blipFill>
                  <a:blip r:embed="rId1"/>
                  <a:srcRect/>
                  <a:stretch>
                    <a:fillRect/>
                  </a:stretch>
                </pic:blipFill>
                <pic:spPr bwMode="auto">
                  <a:xfrm>
                    <a:off x="0" y="0"/>
                    <a:ext cx="1960880" cy="612775"/>
                  </a:xfrm>
                  <a:prstGeom prst="rect">
                    <a:avLst/>
                  </a:prstGeom>
                  <a:noFill/>
                  <a:ln w="9525">
                    <a:noFill/>
                    <a:miter lim="800000"/>
                    <a:headEnd/>
                    <a:tailEnd/>
                  </a:ln>
                </pic:spPr>
              </pic:pic>
            </a:graphicData>
          </a:graphic>
        </wp:anchor>
      </w:drawing>
    </w:r>
  </w:p>
  <w:p w14:paraId="6B21FCDF" w14:textId="77777777" w:rsidR="00EC2A23" w:rsidRDefault="00EC2A23" w:rsidP="00625060">
    <w:pPr>
      <w:spacing w:before="60" w:after="0" w:line="40" w:lineRule="atLeast"/>
      <w:rPr>
        <w:b/>
        <w:color w:val="6D2323"/>
        <w:sz w:val="28"/>
      </w:rPr>
    </w:pPr>
  </w:p>
  <w:p w14:paraId="6B21FCE0" w14:textId="77777777" w:rsidR="00EC2A23" w:rsidRDefault="00EC2A23" w:rsidP="00625060">
    <w:pPr>
      <w:spacing w:before="60" w:after="0" w:line="40" w:lineRule="atLeast"/>
      <w:rPr>
        <w:b/>
        <w:color w:val="8C2633"/>
        <w:sz w:val="28"/>
        <w:szCs w:val="28"/>
      </w:rPr>
    </w:pPr>
  </w:p>
  <w:p w14:paraId="6B21FCE1" w14:textId="77777777" w:rsidR="00EC2A23" w:rsidRPr="001F5311" w:rsidRDefault="00EC2A23" w:rsidP="00625060">
    <w:pPr>
      <w:spacing w:before="60" w:after="0" w:line="40" w:lineRule="atLeast"/>
      <w:rPr>
        <w:b/>
        <w:color w:val="8C2633"/>
        <w:sz w:val="28"/>
        <w:szCs w:val="28"/>
      </w:rPr>
    </w:pPr>
    <w:r w:rsidRPr="001F5311">
      <w:rPr>
        <w:b/>
        <w:color w:val="8C2633"/>
        <w:sz w:val="28"/>
        <w:szCs w:val="28"/>
      </w:rPr>
      <w:t>Triumph Group Supply Chain Management Procedure</w:t>
    </w:r>
  </w:p>
  <w:p w14:paraId="6B21FCE2" w14:textId="0B6C1BE0" w:rsidR="00EC2A23" w:rsidRPr="001F5311" w:rsidRDefault="00EC2A23" w:rsidP="007E43DC">
    <w:pPr>
      <w:pStyle w:val="Header"/>
      <w:rPr>
        <w:b/>
        <w:sz w:val="24"/>
        <w:szCs w:val="24"/>
      </w:rPr>
    </w:pPr>
    <w:r>
      <w:rPr>
        <w:b/>
        <w:sz w:val="24"/>
        <w:szCs w:val="24"/>
      </w:rPr>
      <w:t>SCMP 3.</w:t>
    </w:r>
    <w:r w:rsidR="00393777">
      <w:rPr>
        <w:b/>
        <w:sz w:val="24"/>
        <w:szCs w:val="24"/>
      </w:rPr>
      <w:t>7</w:t>
    </w:r>
    <w:r w:rsidRPr="001F5311">
      <w:rPr>
        <w:b/>
        <w:sz w:val="24"/>
        <w:szCs w:val="24"/>
      </w:rPr>
      <w:t xml:space="preserve"> – </w:t>
    </w:r>
    <w:r w:rsidR="00BD4089" w:rsidRPr="00BD4089">
      <w:rPr>
        <w:b/>
        <w:sz w:val="24"/>
        <w:szCs w:val="24"/>
      </w:rPr>
      <w:t xml:space="preserve">Evaluation of Suppliers </w:t>
    </w:r>
    <w:r w:rsidR="00393777">
      <w:rPr>
        <w:b/>
        <w:sz w:val="24"/>
        <w:szCs w:val="24"/>
      </w:rPr>
      <w:t xml:space="preserve">Control and Use of Digital </w:t>
    </w:r>
    <w:r w:rsidR="003E69FE">
      <w:rPr>
        <w:b/>
        <w:sz w:val="24"/>
        <w:szCs w:val="24"/>
      </w:rPr>
      <w:t>P</w:t>
    </w:r>
    <w:r w:rsidR="00393777">
      <w:rPr>
        <w:b/>
        <w:sz w:val="24"/>
        <w:szCs w:val="24"/>
      </w:rPr>
      <w:t>roduct Definition</w:t>
    </w:r>
  </w:p>
  <w:p w14:paraId="6B21FCE3" w14:textId="65C21572" w:rsidR="00EC2A23" w:rsidRPr="001F5311" w:rsidRDefault="00EC2A23" w:rsidP="00625060">
    <w:pPr>
      <w:pStyle w:val="Header"/>
    </w:pPr>
    <w:r>
      <w:t xml:space="preserve">Revision Level: </w:t>
    </w:r>
    <w:r w:rsidR="006D61C8">
      <w:t>G</w:t>
    </w:r>
  </w:p>
  <w:p w14:paraId="6B21FCE4" w14:textId="6CAB3CFF" w:rsidR="00EC2A23" w:rsidRDefault="00EC2A23" w:rsidP="009B526C">
    <w:pPr>
      <w:pStyle w:val="Header"/>
      <w:pBdr>
        <w:bottom w:val="single" w:sz="8" w:space="1" w:color="000000"/>
      </w:pBdr>
      <w:tabs>
        <w:tab w:val="clear" w:pos="4320"/>
        <w:tab w:val="center" w:pos="8640"/>
        <w:tab w:val="left" w:pos="8910"/>
      </w:tabs>
      <w:spacing w:after="120" w:line="360" w:lineRule="auto"/>
      <w:rPr>
        <w:rStyle w:val="PageNumber"/>
      </w:rPr>
    </w:pPr>
    <w:r w:rsidRPr="003A368C">
      <w:t xml:space="preserve">Effective Date: </w:t>
    </w:r>
    <w:r w:rsidR="003A368C">
      <w:t>14 January 2022</w:t>
    </w:r>
    <w:r w:rsidRPr="001F5311">
      <w:tab/>
      <w:t xml:space="preserve">Page </w:t>
    </w:r>
    <w:r w:rsidR="00AD3B68" w:rsidRPr="001F5311">
      <w:rPr>
        <w:rStyle w:val="PageNumber"/>
      </w:rPr>
      <w:fldChar w:fldCharType="begin"/>
    </w:r>
    <w:r w:rsidRPr="001F5311">
      <w:rPr>
        <w:rStyle w:val="PageNumber"/>
      </w:rPr>
      <w:instrText xml:space="preserve"> PAGE </w:instrText>
    </w:r>
    <w:r w:rsidR="00AD3B68" w:rsidRPr="001F5311">
      <w:rPr>
        <w:rStyle w:val="PageNumber"/>
      </w:rPr>
      <w:fldChar w:fldCharType="separate"/>
    </w:r>
    <w:r w:rsidR="00B260F7">
      <w:rPr>
        <w:rStyle w:val="PageNumber"/>
        <w:noProof/>
      </w:rPr>
      <w:t>4</w:t>
    </w:r>
    <w:r w:rsidR="00AD3B68" w:rsidRPr="001F5311">
      <w:rPr>
        <w:rStyle w:val="PageNumber"/>
      </w:rPr>
      <w:fldChar w:fldCharType="end"/>
    </w:r>
    <w:r w:rsidRPr="001F5311">
      <w:t xml:space="preserve"> of </w:t>
    </w:r>
    <w:r w:rsidR="00AD3B68" w:rsidRPr="001F5311">
      <w:rPr>
        <w:rStyle w:val="PageNumber"/>
      </w:rPr>
      <w:fldChar w:fldCharType="begin"/>
    </w:r>
    <w:r w:rsidRPr="001F5311">
      <w:rPr>
        <w:rStyle w:val="PageNumber"/>
      </w:rPr>
      <w:instrText xml:space="preserve"> NUMPAGES </w:instrText>
    </w:r>
    <w:r w:rsidR="00AD3B68" w:rsidRPr="001F5311">
      <w:rPr>
        <w:rStyle w:val="PageNumber"/>
      </w:rPr>
      <w:fldChar w:fldCharType="separate"/>
    </w:r>
    <w:r w:rsidR="00B260F7">
      <w:rPr>
        <w:rStyle w:val="PageNumber"/>
        <w:noProof/>
      </w:rPr>
      <w:t>5</w:t>
    </w:r>
    <w:r w:rsidR="00AD3B68" w:rsidRPr="001F5311">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FCE8" w14:textId="77777777" w:rsidR="00EC2A23" w:rsidRPr="00CD39A1" w:rsidRDefault="004648AF" w:rsidP="00FD17FE">
    <w:pPr>
      <w:spacing w:before="60" w:after="0" w:line="40" w:lineRule="atLeast"/>
      <w:rPr>
        <w:b/>
        <w:color w:val="336699"/>
        <w:sz w:val="16"/>
        <w:szCs w:val="16"/>
      </w:rPr>
    </w:pPr>
    <w:r>
      <w:rPr>
        <w:noProof/>
      </w:rPr>
      <w:drawing>
        <wp:anchor distT="0" distB="0" distL="114300" distR="114300" simplePos="0" relativeHeight="251657216" behindDoc="1" locked="0" layoutInCell="1" allowOverlap="1" wp14:anchorId="6B21FCF9" wp14:editId="6B21FCFA">
          <wp:simplePos x="0" y="0"/>
          <wp:positionH relativeFrom="column">
            <wp:posOffset>-127000</wp:posOffset>
          </wp:positionH>
          <wp:positionV relativeFrom="paragraph">
            <wp:posOffset>67945</wp:posOffset>
          </wp:positionV>
          <wp:extent cx="1960880" cy="612775"/>
          <wp:effectExtent l="19050" t="0" r="1270" b="0"/>
          <wp:wrapNone/>
          <wp:docPr id="1" name="Picture 1"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srcRect/>
                  <a:stretch>
                    <a:fillRect/>
                  </a:stretch>
                </pic:blipFill>
                <pic:spPr bwMode="auto">
                  <a:xfrm>
                    <a:off x="0" y="0"/>
                    <a:ext cx="1960880" cy="612775"/>
                  </a:xfrm>
                  <a:prstGeom prst="rect">
                    <a:avLst/>
                  </a:prstGeom>
                  <a:noFill/>
                  <a:ln w="9525">
                    <a:noFill/>
                    <a:miter lim="800000"/>
                    <a:headEnd/>
                    <a:tailEnd/>
                  </a:ln>
                </pic:spPr>
              </pic:pic>
            </a:graphicData>
          </a:graphic>
        </wp:anchor>
      </w:drawing>
    </w:r>
  </w:p>
  <w:p w14:paraId="6B21FCE9" w14:textId="77777777" w:rsidR="00EC2A23" w:rsidRDefault="00EC2A23" w:rsidP="00FD17FE">
    <w:pPr>
      <w:spacing w:before="60" w:after="0" w:line="40" w:lineRule="atLeast"/>
      <w:rPr>
        <w:b/>
        <w:color w:val="6D2323"/>
        <w:sz w:val="28"/>
      </w:rPr>
    </w:pPr>
  </w:p>
  <w:p w14:paraId="6B21FCEA" w14:textId="77777777" w:rsidR="00EC2A23" w:rsidRDefault="00EC2A23" w:rsidP="00FD17FE">
    <w:pPr>
      <w:spacing w:before="60" w:after="0" w:line="40" w:lineRule="atLeast"/>
      <w:rPr>
        <w:b/>
        <w:color w:val="8C2633"/>
        <w:sz w:val="28"/>
        <w:szCs w:val="28"/>
      </w:rPr>
    </w:pPr>
  </w:p>
  <w:p w14:paraId="6B21FCEB" w14:textId="77777777" w:rsidR="00EC2A23" w:rsidRPr="001F5311" w:rsidRDefault="00EC2A23" w:rsidP="00D61EFE">
    <w:pPr>
      <w:spacing w:before="60" w:after="0" w:line="40" w:lineRule="atLeast"/>
      <w:rPr>
        <w:b/>
        <w:color w:val="8C2633"/>
        <w:sz w:val="28"/>
        <w:szCs w:val="28"/>
      </w:rPr>
    </w:pPr>
    <w:r w:rsidRPr="001F5311">
      <w:rPr>
        <w:b/>
        <w:color w:val="8C2633"/>
        <w:sz w:val="28"/>
        <w:szCs w:val="28"/>
      </w:rPr>
      <w:t>Triumph Group Supply Chain Management Procedure</w:t>
    </w:r>
  </w:p>
  <w:p w14:paraId="6B21FCEC" w14:textId="4E92B05C" w:rsidR="00EC2A23" w:rsidRPr="001F5311" w:rsidRDefault="00EC2A23" w:rsidP="00D61EFE">
    <w:pPr>
      <w:pStyle w:val="Header"/>
      <w:rPr>
        <w:b/>
        <w:sz w:val="24"/>
        <w:szCs w:val="24"/>
      </w:rPr>
    </w:pPr>
    <w:r>
      <w:rPr>
        <w:b/>
        <w:sz w:val="24"/>
        <w:szCs w:val="24"/>
      </w:rPr>
      <w:t>SCMP 3.</w:t>
    </w:r>
    <w:r w:rsidR="00393777">
      <w:rPr>
        <w:b/>
        <w:sz w:val="24"/>
        <w:szCs w:val="24"/>
      </w:rPr>
      <w:t>7</w:t>
    </w:r>
    <w:r w:rsidRPr="001F5311">
      <w:rPr>
        <w:b/>
        <w:sz w:val="24"/>
        <w:szCs w:val="24"/>
      </w:rPr>
      <w:t xml:space="preserve"> – </w:t>
    </w:r>
    <w:r w:rsidR="007E6CA7">
      <w:rPr>
        <w:b/>
        <w:sz w:val="24"/>
        <w:szCs w:val="24"/>
      </w:rPr>
      <w:t xml:space="preserve">Evaluation of Suppliers </w:t>
    </w:r>
    <w:r w:rsidR="00393777">
      <w:rPr>
        <w:b/>
        <w:sz w:val="24"/>
        <w:szCs w:val="24"/>
      </w:rPr>
      <w:t>Control and Use of Digital Product Definition</w:t>
    </w:r>
    <w:r w:rsidR="00F23EF7">
      <w:rPr>
        <w:b/>
        <w:sz w:val="24"/>
        <w:szCs w:val="24"/>
      </w:rPr>
      <w:t xml:space="preserve"> </w:t>
    </w:r>
  </w:p>
  <w:p w14:paraId="6B21FCED" w14:textId="5FDB6010" w:rsidR="00EC2A23" w:rsidRPr="001F5311" w:rsidRDefault="00EC2A23" w:rsidP="00D61EFE">
    <w:pPr>
      <w:pStyle w:val="Header"/>
    </w:pPr>
    <w:r>
      <w:t xml:space="preserve">Revision Level: </w:t>
    </w:r>
    <w:r w:rsidR="00224F22">
      <w:t>G</w:t>
    </w:r>
  </w:p>
  <w:p w14:paraId="6B21FCEE" w14:textId="61975629" w:rsidR="00EC2A23" w:rsidRDefault="00EC2A23" w:rsidP="00D61EFE">
    <w:pPr>
      <w:pStyle w:val="Header"/>
      <w:tabs>
        <w:tab w:val="clear" w:pos="8640"/>
        <w:tab w:val="left" w:pos="9090"/>
      </w:tabs>
      <w:spacing w:after="120"/>
    </w:pPr>
    <w:r w:rsidRPr="001F5311">
      <w:t xml:space="preserve">Effective Date: </w:t>
    </w:r>
    <w:r w:rsidR="00B76AA4">
      <w:t xml:space="preserve">14 </w:t>
    </w:r>
    <w:r w:rsidR="00224F22">
      <w:t>January</w:t>
    </w:r>
    <w:r w:rsidR="00E675B8">
      <w:t xml:space="preserve"> 2</w:t>
    </w:r>
    <w:r w:rsidR="00157B50">
      <w:t>022</w:t>
    </w:r>
  </w:p>
  <w:tbl>
    <w:tblPr>
      <w:tblW w:w="10465" w:type="dxa"/>
      <w:tblLayout w:type="fixed"/>
      <w:tblCellMar>
        <w:left w:w="115" w:type="dxa"/>
        <w:right w:w="115" w:type="dxa"/>
      </w:tblCellMar>
      <w:tblLook w:val="04A0" w:firstRow="1" w:lastRow="0" w:firstColumn="1" w:lastColumn="0" w:noHBand="0" w:noVBand="1"/>
    </w:tblPr>
    <w:tblGrid>
      <w:gridCol w:w="2005"/>
      <w:gridCol w:w="6390"/>
      <w:gridCol w:w="2070"/>
    </w:tblGrid>
    <w:tr w:rsidR="00EC2A23" w14:paraId="6B21FCF2" w14:textId="77777777" w:rsidTr="00900965">
      <w:trPr>
        <w:trHeight w:val="571"/>
      </w:trPr>
      <w:tc>
        <w:tcPr>
          <w:tcW w:w="2005" w:type="dxa"/>
        </w:tcPr>
        <w:p w14:paraId="6B21FCEF" w14:textId="10E66E16" w:rsidR="00EC2A23" w:rsidRDefault="00900965" w:rsidP="00445AC4">
          <w:pPr>
            <w:pStyle w:val="Header"/>
            <w:tabs>
              <w:tab w:val="clear" w:pos="8640"/>
              <w:tab w:val="left" w:pos="9090"/>
            </w:tabs>
            <w:spacing w:after="120" w:line="360" w:lineRule="auto"/>
            <w:ind w:right="-25"/>
          </w:pPr>
          <w:r>
            <w:t>AS9100 Linkage</w:t>
          </w:r>
        </w:p>
      </w:tc>
      <w:tc>
        <w:tcPr>
          <w:tcW w:w="6390" w:type="dxa"/>
          <w:tcMar>
            <w:left w:w="144" w:type="dxa"/>
          </w:tcMar>
        </w:tcPr>
        <w:p w14:paraId="6B21FCF0" w14:textId="4B26A08F" w:rsidR="00EC2A23" w:rsidRPr="00005BC2" w:rsidRDefault="00900965" w:rsidP="00B4065B">
          <w:pPr>
            <w:pStyle w:val="Header"/>
            <w:tabs>
              <w:tab w:val="clear" w:pos="8640"/>
              <w:tab w:val="left" w:pos="9090"/>
            </w:tabs>
            <w:spacing w:after="120"/>
          </w:pPr>
          <w:r>
            <w:t>AS9100 Section 8.4</w:t>
          </w:r>
        </w:p>
      </w:tc>
      <w:tc>
        <w:tcPr>
          <w:tcW w:w="2070" w:type="dxa"/>
        </w:tcPr>
        <w:p w14:paraId="6B21FCF1" w14:textId="2AA5617E" w:rsidR="00EC2A23" w:rsidRDefault="00EC2A23" w:rsidP="00D61EFE">
          <w:pPr>
            <w:jc w:val="right"/>
          </w:pPr>
          <w:r>
            <w:t xml:space="preserve">Page </w:t>
          </w:r>
          <w:r w:rsidR="00AD3B68">
            <w:fldChar w:fldCharType="begin"/>
          </w:r>
          <w:r w:rsidR="00883556">
            <w:instrText xml:space="preserve"> PAGE </w:instrText>
          </w:r>
          <w:r w:rsidR="00AD3B68">
            <w:fldChar w:fldCharType="separate"/>
          </w:r>
          <w:r w:rsidR="00B260F7">
            <w:rPr>
              <w:noProof/>
            </w:rPr>
            <w:t>1</w:t>
          </w:r>
          <w:r w:rsidR="00AD3B68">
            <w:rPr>
              <w:noProof/>
            </w:rPr>
            <w:fldChar w:fldCharType="end"/>
          </w:r>
          <w:r>
            <w:t xml:space="preserve"> of </w:t>
          </w:r>
          <w:r w:rsidR="00B66A61">
            <w:rPr>
              <w:noProof/>
            </w:rPr>
            <w:fldChar w:fldCharType="begin"/>
          </w:r>
          <w:r w:rsidR="00B66A61">
            <w:rPr>
              <w:noProof/>
            </w:rPr>
            <w:instrText xml:space="preserve"> NUMPAGES  </w:instrText>
          </w:r>
          <w:r w:rsidR="00B66A61">
            <w:rPr>
              <w:noProof/>
            </w:rPr>
            <w:fldChar w:fldCharType="separate"/>
          </w:r>
          <w:r w:rsidR="00B260F7">
            <w:rPr>
              <w:noProof/>
            </w:rPr>
            <w:t>5</w:t>
          </w:r>
          <w:r w:rsidR="00B66A61">
            <w:rPr>
              <w:noProof/>
            </w:rPr>
            <w:fldChar w:fldCharType="end"/>
          </w:r>
        </w:p>
      </w:tc>
    </w:tr>
  </w:tbl>
  <w:p w14:paraId="6B21FCF3" w14:textId="77777777" w:rsidR="00EC2A23" w:rsidRPr="001A35F7" w:rsidRDefault="00EC2A23" w:rsidP="00D61EFE">
    <w:pPr>
      <w:pStyle w:val="Header"/>
      <w:pBdr>
        <w:bottom w:val="single" w:sz="8" w:space="1" w:color="000000"/>
      </w:pBdr>
      <w:tabs>
        <w:tab w:val="clear" w:pos="4320"/>
        <w:tab w:val="clear" w:pos="8640"/>
        <w:tab w:val="left" w:pos="6380"/>
      </w:tabs>
      <w:spacing w:before="0" w:after="0"/>
      <w:rPr>
        <w:rStyle w:val="PageNumbe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DA653A"/>
    <w:lvl w:ilvl="0">
      <w:start w:val="1"/>
      <w:numFmt w:val="decimal"/>
      <w:lvlText w:val="%1."/>
      <w:lvlJc w:val="left"/>
      <w:pPr>
        <w:tabs>
          <w:tab w:val="num" w:pos="1800"/>
        </w:tabs>
        <w:ind w:left="1800" w:hanging="360"/>
      </w:pPr>
    </w:lvl>
  </w:abstractNum>
  <w:abstractNum w:abstractNumId="1" w15:restartNumberingAfterBreak="0">
    <w:nsid w:val="FFFFFFFB"/>
    <w:multiLevelType w:val="multilevel"/>
    <w:tmpl w:val="4EA20B24"/>
    <w:lvl w:ilvl="0">
      <w:start w:val="1"/>
      <w:numFmt w:val="decimal"/>
      <w:lvlText w:val="%1."/>
      <w:lvlJc w:val="left"/>
      <w:pPr>
        <w:ind w:left="360" w:hanging="36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608" w:hanging="1008"/>
      </w:pPr>
      <w:rPr>
        <w:rFonts w:ascii="Tahoma" w:hAnsi="Tahoma" w:hint="default"/>
        <w:b w:val="0"/>
        <w:i w:val="0"/>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 w15:restartNumberingAfterBreak="0">
    <w:nsid w:val="03713E94"/>
    <w:multiLevelType w:val="multilevel"/>
    <w:tmpl w:val="9B1605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3" w15:restartNumberingAfterBreak="0">
    <w:nsid w:val="03DC43A2"/>
    <w:multiLevelType w:val="hybridMultilevel"/>
    <w:tmpl w:val="1C10F7FC"/>
    <w:lvl w:ilvl="0" w:tplc="94AAAFF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45B4DFE"/>
    <w:multiLevelType w:val="hybridMultilevel"/>
    <w:tmpl w:val="A622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30562"/>
    <w:multiLevelType w:val="hybridMultilevel"/>
    <w:tmpl w:val="53D6A68E"/>
    <w:lvl w:ilvl="0" w:tplc="0EAA03C8">
      <w:start w:val="5"/>
      <w:numFmt w:val="decimal"/>
      <w:lvlText w:val="%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591DB6"/>
    <w:multiLevelType w:val="hybridMultilevel"/>
    <w:tmpl w:val="BE045B38"/>
    <w:lvl w:ilvl="0" w:tplc="CB04F290">
      <w:start w:val="1"/>
      <w:numFmt w:val="decimal"/>
      <w:lvlText w:val="%1.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E404793"/>
    <w:multiLevelType w:val="hybridMultilevel"/>
    <w:tmpl w:val="0818C828"/>
    <w:lvl w:ilvl="0" w:tplc="0409000F">
      <w:start w:val="1"/>
      <w:numFmt w:val="decimal"/>
      <w:lvlText w:val="%1."/>
      <w:lvlJc w:val="left"/>
      <w:pPr>
        <w:ind w:left="5220" w:hanging="360"/>
      </w:pPr>
    </w:lvl>
    <w:lvl w:ilvl="1" w:tplc="04090019" w:tentative="1">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8" w15:restartNumberingAfterBreak="0">
    <w:nsid w:val="2D2C2A6A"/>
    <w:multiLevelType w:val="multilevel"/>
    <w:tmpl w:val="82AA26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9" w15:restartNumberingAfterBreak="0">
    <w:nsid w:val="35801FB7"/>
    <w:multiLevelType w:val="hybridMultilevel"/>
    <w:tmpl w:val="40603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650F"/>
    <w:multiLevelType w:val="multilevel"/>
    <w:tmpl w:val="6090C7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E5DA5"/>
    <w:multiLevelType w:val="hybridMultilevel"/>
    <w:tmpl w:val="40603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F7702"/>
    <w:multiLevelType w:val="multilevel"/>
    <w:tmpl w:val="FBA80B5A"/>
    <w:lvl w:ilvl="0">
      <w:start w:val="1"/>
      <w:numFmt w:val="decimal"/>
      <w:pStyle w:val="Heading1"/>
      <w:lvlText w:val="%1."/>
      <w:lvlJc w:val="left"/>
      <w:pPr>
        <w:ind w:left="360" w:hanging="360"/>
      </w:pPr>
    </w:lvl>
    <w:lvl w:ilvl="1">
      <w:start w:val="1"/>
      <w:numFmt w:val="decimal"/>
      <w:pStyle w:val="Heading2"/>
      <w:lvlText w:val="%1.%2"/>
      <w:lvlJc w:val="left"/>
      <w:pPr>
        <w:ind w:left="1116" w:hanging="576"/>
      </w:pPr>
      <w:rPr>
        <w:color w:val="auto"/>
      </w:rPr>
    </w:lvl>
    <w:lvl w:ilvl="2">
      <w:start w:val="1"/>
      <w:numFmt w:val="decimal"/>
      <w:pStyle w:val="Heading4"/>
      <w:lvlText w:val="%1.%2.%3"/>
      <w:lvlJc w:val="left"/>
      <w:pPr>
        <w:ind w:left="720" w:hanging="720"/>
      </w:pPr>
      <w:rPr>
        <w:i w:val="0"/>
        <w:color w:val="auto"/>
      </w:rPr>
    </w:lvl>
    <w:lvl w:ilvl="3">
      <w:start w:val="1"/>
      <w:numFmt w:val="lowerLetter"/>
      <w:pStyle w:val="Heading5"/>
      <w:lvlText w:val="%4)"/>
      <w:lvlJc w:val="left"/>
      <w:pPr>
        <w:ind w:left="864" w:hanging="864"/>
      </w:pPr>
      <w:rPr>
        <w:i w:val="0"/>
        <w:color w:val="auto"/>
      </w:rPr>
    </w:lvl>
    <w:lvl w:ilvl="4">
      <w:start w:val="1"/>
      <w:numFmt w:val="decimal"/>
      <w:pStyle w:val="Heading6a"/>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5E62593"/>
    <w:multiLevelType w:val="hybridMultilevel"/>
    <w:tmpl w:val="61567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57F39"/>
    <w:multiLevelType w:val="hybridMultilevel"/>
    <w:tmpl w:val="9FB8D02A"/>
    <w:lvl w:ilvl="0" w:tplc="1334FF32">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86204B"/>
    <w:multiLevelType w:val="hybridMultilevel"/>
    <w:tmpl w:val="40603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13282"/>
    <w:multiLevelType w:val="multilevel"/>
    <w:tmpl w:val="2FD8EC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ascii="Tahoma" w:hAnsi="Tahoma" w:hint="default"/>
        <w:b w:val="0"/>
        <w:i w:val="0"/>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7" w15:restartNumberingAfterBreak="0">
    <w:nsid w:val="6E3817FD"/>
    <w:multiLevelType w:val="multilevel"/>
    <w:tmpl w:val="31749C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864"/>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3154" w:hanging="720"/>
      </w:pPr>
      <w:rPr>
        <w:rFonts w:hint="default"/>
      </w:rPr>
    </w:lvl>
    <w:lvl w:ilvl="4">
      <w:start w:val="1"/>
      <w:numFmt w:val="decimal"/>
      <w:lvlText w:val="%1.%2.%3.%4.%5."/>
      <w:lvlJc w:val="left"/>
      <w:pPr>
        <w:tabs>
          <w:tab w:val="num" w:pos="0"/>
        </w:tabs>
        <w:ind w:left="4176"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8" w15:restartNumberingAfterBreak="0">
    <w:nsid w:val="7AE572AC"/>
    <w:multiLevelType w:val="hybridMultilevel"/>
    <w:tmpl w:val="406036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8"/>
  </w:num>
  <w:num w:numId="4">
    <w:abstractNumId w:val="2"/>
  </w:num>
  <w:num w:numId="5">
    <w:abstractNumId w:val="16"/>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0"/>
  </w:num>
  <w:num w:numId="11">
    <w:abstractNumId w:val="14"/>
  </w:num>
  <w:num w:numId="12">
    <w:abstractNumId w:val="12"/>
  </w:num>
  <w:num w:numId="13">
    <w:abstractNumId w:val="0"/>
  </w:num>
  <w:num w:numId="14">
    <w:abstractNumId w:val="13"/>
  </w:num>
  <w:num w:numId="15">
    <w:abstractNumId w:val="12"/>
  </w:num>
  <w:num w:numId="16">
    <w:abstractNumId w:val="7"/>
  </w:num>
  <w:num w:numId="17">
    <w:abstractNumId w:val="3"/>
  </w:num>
  <w:num w:numId="18">
    <w:abstractNumId w:val="9"/>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8"/>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B1"/>
    <w:rsid w:val="00003DC4"/>
    <w:rsid w:val="00005BC2"/>
    <w:rsid w:val="0002799E"/>
    <w:rsid w:val="00033088"/>
    <w:rsid w:val="000357B1"/>
    <w:rsid w:val="00037985"/>
    <w:rsid w:val="00040B07"/>
    <w:rsid w:val="00042942"/>
    <w:rsid w:val="000454AA"/>
    <w:rsid w:val="000468FE"/>
    <w:rsid w:val="00051370"/>
    <w:rsid w:val="00065EA4"/>
    <w:rsid w:val="0007342A"/>
    <w:rsid w:val="00074CF1"/>
    <w:rsid w:val="00082D33"/>
    <w:rsid w:val="00085A20"/>
    <w:rsid w:val="000879BD"/>
    <w:rsid w:val="00097CC8"/>
    <w:rsid w:val="000A1010"/>
    <w:rsid w:val="000B2546"/>
    <w:rsid w:val="000B25BC"/>
    <w:rsid w:val="000B3869"/>
    <w:rsid w:val="000C02B3"/>
    <w:rsid w:val="000C2800"/>
    <w:rsid w:val="000C2CFE"/>
    <w:rsid w:val="000C3080"/>
    <w:rsid w:val="000D60DC"/>
    <w:rsid w:val="000E6829"/>
    <w:rsid w:val="000FCB06"/>
    <w:rsid w:val="00100296"/>
    <w:rsid w:val="001012D7"/>
    <w:rsid w:val="001048B3"/>
    <w:rsid w:val="00106883"/>
    <w:rsid w:val="00112288"/>
    <w:rsid w:val="001127CA"/>
    <w:rsid w:val="001140EF"/>
    <w:rsid w:val="00114E48"/>
    <w:rsid w:val="0012163F"/>
    <w:rsid w:val="00121F24"/>
    <w:rsid w:val="0012560F"/>
    <w:rsid w:val="00126B06"/>
    <w:rsid w:val="00127089"/>
    <w:rsid w:val="00131CE6"/>
    <w:rsid w:val="00134C1C"/>
    <w:rsid w:val="00137D85"/>
    <w:rsid w:val="00144C75"/>
    <w:rsid w:val="00150BCF"/>
    <w:rsid w:val="00152E41"/>
    <w:rsid w:val="001530B4"/>
    <w:rsid w:val="00157B50"/>
    <w:rsid w:val="001649F2"/>
    <w:rsid w:val="0016593A"/>
    <w:rsid w:val="00165D6A"/>
    <w:rsid w:val="0018437C"/>
    <w:rsid w:val="001939D2"/>
    <w:rsid w:val="001A35F7"/>
    <w:rsid w:val="001B0AC6"/>
    <w:rsid w:val="001B200A"/>
    <w:rsid w:val="001B686F"/>
    <w:rsid w:val="001C527C"/>
    <w:rsid w:val="001C6BAE"/>
    <w:rsid w:val="001C7805"/>
    <w:rsid w:val="001D33AC"/>
    <w:rsid w:val="001E0BB6"/>
    <w:rsid w:val="001E79FB"/>
    <w:rsid w:val="001F5311"/>
    <w:rsid w:val="001F5746"/>
    <w:rsid w:val="002005CD"/>
    <w:rsid w:val="0021382F"/>
    <w:rsid w:val="00215C5D"/>
    <w:rsid w:val="00224F22"/>
    <w:rsid w:val="002309E3"/>
    <w:rsid w:val="00231731"/>
    <w:rsid w:val="002411ED"/>
    <w:rsid w:val="002466E3"/>
    <w:rsid w:val="002476EC"/>
    <w:rsid w:val="002604D3"/>
    <w:rsid w:val="00264F08"/>
    <w:rsid w:val="00272456"/>
    <w:rsid w:val="00273540"/>
    <w:rsid w:val="00276A2D"/>
    <w:rsid w:val="00282BF9"/>
    <w:rsid w:val="002A2EF0"/>
    <w:rsid w:val="002A3FD2"/>
    <w:rsid w:val="002B2AD9"/>
    <w:rsid w:val="002B6D98"/>
    <w:rsid w:val="002B75C3"/>
    <w:rsid w:val="002C3FCA"/>
    <w:rsid w:val="002C6095"/>
    <w:rsid w:val="002C6E0B"/>
    <w:rsid w:val="002D4650"/>
    <w:rsid w:val="002D4CB1"/>
    <w:rsid w:val="002D59E9"/>
    <w:rsid w:val="002E11D6"/>
    <w:rsid w:val="002F4450"/>
    <w:rsid w:val="002F594A"/>
    <w:rsid w:val="002F6B47"/>
    <w:rsid w:val="003016B9"/>
    <w:rsid w:val="00303CCD"/>
    <w:rsid w:val="00323B7F"/>
    <w:rsid w:val="003248C5"/>
    <w:rsid w:val="00325294"/>
    <w:rsid w:val="00327805"/>
    <w:rsid w:val="00327811"/>
    <w:rsid w:val="00331297"/>
    <w:rsid w:val="0033478F"/>
    <w:rsid w:val="003354D3"/>
    <w:rsid w:val="00335A07"/>
    <w:rsid w:val="003431DB"/>
    <w:rsid w:val="00343BE7"/>
    <w:rsid w:val="00344CB8"/>
    <w:rsid w:val="00347ED8"/>
    <w:rsid w:val="00347EFD"/>
    <w:rsid w:val="0035258C"/>
    <w:rsid w:val="00354723"/>
    <w:rsid w:val="00357F91"/>
    <w:rsid w:val="00371BAA"/>
    <w:rsid w:val="0038417F"/>
    <w:rsid w:val="0038525D"/>
    <w:rsid w:val="00393777"/>
    <w:rsid w:val="00396B60"/>
    <w:rsid w:val="003A1903"/>
    <w:rsid w:val="003A368C"/>
    <w:rsid w:val="003B5203"/>
    <w:rsid w:val="003C00C6"/>
    <w:rsid w:val="003C08F6"/>
    <w:rsid w:val="003C44E0"/>
    <w:rsid w:val="003C6417"/>
    <w:rsid w:val="003C7916"/>
    <w:rsid w:val="003D64E8"/>
    <w:rsid w:val="003E2907"/>
    <w:rsid w:val="003E36A3"/>
    <w:rsid w:val="003E69FE"/>
    <w:rsid w:val="003E6D47"/>
    <w:rsid w:val="00412A6D"/>
    <w:rsid w:val="004132D3"/>
    <w:rsid w:val="00413D7E"/>
    <w:rsid w:val="0042127F"/>
    <w:rsid w:val="0042200F"/>
    <w:rsid w:val="00424DBA"/>
    <w:rsid w:val="00434452"/>
    <w:rsid w:val="0044022A"/>
    <w:rsid w:val="0044208F"/>
    <w:rsid w:val="00445AC4"/>
    <w:rsid w:val="00451C5B"/>
    <w:rsid w:val="00453BA0"/>
    <w:rsid w:val="00454891"/>
    <w:rsid w:val="004631AA"/>
    <w:rsid w:val="00463BD0"/>
    <w:rsid w:val="004648AF"/>
    <w:rsid w:val="00477E7B"/>
    <w:rsid w:val="0048697A"/>
    <w:rsid w:val="00490084"/>
    <w:rsid w:val="004963A4"/>
    <w:rsid w:val="004A2572"/>
    <w:rsid w:val="004A5B39"/>
    <w:rsid w:val="004B29FE"/>
    <w:rsid w:val="004B556D"/>
    <w:rsid w:val="004B6B8E"/>
    <w:rsid w:val="004D3B25"/>
    <w:rsid w:val="004E031A"/>
    <w:rsid w:val="004E12C9"/>
    <w:rsid w:val="004F5E96"/>
    <w:rsid w:val="0050023F"/>
    <w:rsid w:val="005023BE"/>
    <w:rsid w:val="00504455"/>
    <w:rsid w:val="0050704E"/>
    <w:rsid w:val="005103FA"/>
    <w:rsid w:val="00514F1E"/>
    <w:rsid w:val="005152EA"/>
    <w:rsid w:val="00526A21"/>
    <w:rsid w:val="0054065F"/>
    <w:rsid w:val="005466F8"/>
    <w:rsid w:val="0055004C"/>
    <w:rsid w:val="00553218"/>
    <w:rsid w:val="00567DF1"/>
    <w:rsid w:val="0057335D"/>
    <w:rsid w:val="00575854"/>
    <w:rsid w:val="005828A6"/>
    <w:rsid w:val="00585027"/>
    <w:rsid w:val="005857FB"/>
    <w:rsid w:val="00590C68"/>
    <w:rsid w:val="00593410"/>
    <w:rsid w:val="00595559"/>
    <w:rsid w:val="00597513"/>
    <w:rsid w:val="005A2757"/>
    <w:rsid w:val="005A3B87"/>
    <w:rsid w:val="005B664A"/>
    <w:rsid w:val="005E7973"/>
    <w:rsid w:val="005E7995"/>
    <w:rsid w:val="005F02C1"/>
    <w:rsid w:val="005F1AD1"/>
    <w:rsid w:val="005F1ADA"/>
    <w:rsid w:val="00606533"/>
    <w:rsid w:val="00607E17"/>
    <w:rsid w:val="00615A78"/>
    <w:rsid w:val="006160DA"/>
    <w:rsid w:val="0062483E"/>
    <w:rsid w:val="00625060"/>
    <w:rsid w:val="0062669A"/>
    <w:rsid w:val="006342DB"/>
    <w:rsid w:val="00636EB4"/>
    <w:rsid w:val="00641C3E"/>
    <w:rsid w:val="006474B4"/>
    <w:rsid w:val="00652724"/>
    <w:rsid w:val="00654528"/>
    <w:rsid w:val="0065673B"/>
    <w:rsid w:val="0066576E"/>
    <w:rsid w:val="00674B2C"/>
    <w:rsid w:val="006752DA"/>
    <w:rsid w:val="0068221D"/>
    <w:rsid w:val="006A5ACA"/>
    <w:rsid w:val="006A7064"/>
    <w:rsid w:val="006B009A"/>
    <w:rsid w:val="006B1EEC"/>
    <w:rsid w:val="006C1F77"/>
    <w:rsid w:val="006C2344"/>
    <w:rsid w:val="006C4629"/>
    <w:rsid w:val="006C6567"/>
    <w:rsid w:val="006D30F4"/>
    <w:rsid w:val="006D4EFD"/>
    <w:rsid w:val="006D61C8"/>
    <w:rsid w:val="006F1B4D"/>
    <w:rsid w:val="006F4567"/>
    <w:rsid w:val="00702970"/>
    <w:rsid w:val="007053E0"/>
    <w:rsid w:val="0070693D"/>
    <w:rsid w:val="0072151A"/>
    <w:rsid w:val="00732BDE"/>
    <w:rsid w:val="00733A04"/>
    <w:rsid w:val="00734E22"/>
    <w:rsid w:val="0073660A"/>
    <w:rsid w:val="00740C76"/>
    <w:rsid w:val="007435EF"/>
    <w:rsid w:val="00751FA8"/>
    <w:rsid w:val="00752758"/>
    <w:rsid w:val="00753460"/>
    <w:rsid w:val="00783E10"/>
    <w:rsid w:val="00784AF3"/>
    <w:rsid w:val="00786078"/>
    <w:rsid w:val="00786200"/>
    <w:rsid w:val="00786838"/>
    <w:rsid w:val="0079358A"/>
    <w:rsid w:val="00796F46"/>
    <w:rsid w:val="007A039F"/>
    <w:rsid w:val="007A21C5"/>
    <w:rsid w:val="007A3104"/>
    <w:rsid w:val="007B1685"/>
    <w:rsid w:val="007B1C54"/>
    <w:rsid w:val="007C227F"/>
    <w:rsid w:val="007D5030"/>
    <w:rsid w:val="007D7A39"/>
    <w:rsid w:val="007E2B10"/>
    <w:rsid w:val="007E3A5D"/>
    <w:rsid w:val="007E43DC"/>
    <w:rsid w:val="007E6CA7"/>
    <w:rsid w:val="007F4244"/>
    <w:rsid w:val="007F7D58"/>
    <w:rsid w:val="008021AE"/>
    <w:rsid w:val="0084450B"/>
    <w:rsid w:val="00846859"/>
    <w:rsid w:val="008471DA"/>
    <w:rsid w:val="0085284E"/>
    <w:rsid w:val="008552E6"/>
    <w:rsid w:val="00863AE2"/>
    <w:rsid w:val="00865731"/>
    <w:rsid w:val="00866EC9"/>
    <w:rsid w:val="0087154F"/>
    <w:rsid w:val="0087622E"/>
    <w:rsid w:val="00883556"/>
    <w:rsid w:val="00891529"/>
    <w:rsid w:val="00897A7F"/>
    <w:rsid w:val="00897FAB"/>
    <w:rsid w:val="008B6EC6"/>
    <w:rsid w:val="008C4FB4"/>
    <w:rsid w:val="008C7291"/>
    <w:rsid w:val="008D47E3"/>
    <w:rsid w:val="008D7BAA"/>
    <w:rsid w:val="008E4903"/>
    <w:rsid w:val="008E72A4"/>
    <w:rsid w:val="008E7FDA"/>
    <w:rsid w:val="008F621F"/>
    <w:rsid w:val="00900965"/>
    <w:rsid w:val="0091118D"/>
    <w:rsid w:val="00922E19"/>
    <w:rsid w:val="00931C91"/>
    <w:rsid w:val="009353C0"/>
    <w:rsid w:val="00960272"/>
    <w:rsid w:val="0096255C"/>
    <w:rsid w:val="0096544E"/>
    <w:rsid w:val="00965833"/>
    <w:rsid w:val="00973152"/>
    <w:rsid w:val="00976F9C"/>
    <w:rsid w:val="00985939"/>
    <w:rsid w:val="0098649A"/>
    <w:rsid w:val="009965F2"/>
    <w:rsid w:val="009A4F81"/>
    <w:rsid w:val="009B060B"/>
    <w:rsid w:val="009B0CB5"/>
    <w:rsid w:val="009B1588"/>
    <w:rsid w:val="009B526C"/>
    <w:rsid w:val="009B54D7"/>
    <w:rsid w:val="009C0C76"/>
    <w:rsid w:val="009D1B63"/>
    <w:rsid w:val="009E6EB6"/>
    <w:rsid w:val="009F0029"/>
    <w:rsid w:val="009F074D"/>
    <w:rsid w:val="009F10A8"/>
    <w:rsid w:val="009F4E55"/>
    <w:rsid w:val="009F571A"/>
    <w:rsid w:val="00A02062"/>
    <w:rsid w:val="00A04981"/>
    <w:rsid w:val="00A05C64"/>
    <w:rsid w:val="00A07A2E"/>
    <w:rsid w:val="00A07CFA"/>
    <w:rsid w:val="00A104F3"/>
    <w:rsid w:val="00A10622"/>
    <w:rsid w:val="00A13B4C"/>
    <w:rsid w:val="00A15B83"/>
    <w:rsid w:val="00A33F13"/>
    <w:rsid w:val="00A45550"/>
    <w:rsid w:val="00A519B2"/>
    <w:rsid w:val="00A62E97"/>
    <w:rsid w:val="00A72EFA"/>
    <w:rsid w:val="00A90310"/>
    <w:rsid w:val="00A90C6F"/>
    <w:rsid w:val="00A949C9"/>
    <w:rsid w:val="00A974CF"/>
    <w:rsid w:val="00AA2F52"/>
    <w:rsid w:val="00AA5360"/>
    <w:rsid w:val="00AB033A"/>
    <w:rsid w:val="00AC317B"/>
    <w:rsid w:val="00AD2157"/>
    <w:rsid w:val="00AD3B68"/>
    <w:rsid w:val="00AD4051"/>
    <w:rsid w:val="00AE3ECD"/>
    <w:rsid w:val="00AE4DFB"/>
    <w:rsid w:val="00AF1C40"/>
    <w:rsid w:val="00AF3543"/>
    <w:rsid w:val="00AF3E49"/>
    <w:rsid w:val="00AF6DFC"/>
    <w:rsid w:val="00B0028B"/>
    <w:rsid w:val="00B00970"/>
    <w:rsid w:val="00B04CFF"/>
    <w:rsid w:val="00B132BB"/>
    <w:rsid w:val="00B142A0"/>
    <w:rsid w:val="00B23506"/>
    <w:rsid w:val="00B260F7"/>
    <w:rsid w:val="00B4065B"/>
    <w:rsid w:val="00B46582"/>
    <w:rsid w:val="00B466FC"/>
    <w:rsid w:val="00B5221A"/>
    <w:rsid w:val="00B55C85"/>
    <w:rsid w:val="00B66A61"/>
    <w:rsid w:val="00B73F52"/>
    <w:rsid w:val="00B76AA4"/>
    <w:rsid w:val="00B76FE1"/>
    <w:rsid w:val="00B77E1D"/>
    <w:rsid w:val="00B83B69"/>
    <w:rsid w:val="00B83CAB"/>
    <w:rsid w:val="00B852C9"/>
    <w:rsid w:val="00B86A99"/>
    <w:rsid w:val="00B86D54"/>
    <w:rsid w:val="00B87A96"/>
    <w:rsid w:val="00B92B1F"/>
    <w:rsid w:val="00B93BD8"/>
    <w:rsid w:val="00BA1504"/>
    <w:rsid w:val="00BB1BEB"/>
    <w:rsid w:val="00BB2A68"/>
    <w:rsid w:val="00BC1D44"/>
    <w:rsid w:val="00BD4089"/>
    <w:rsid w:val="00BD421F"/>
    <w:rsid w:val="00BE1E92"/>
    <w:rsid w:val="00BE5F57"/>
    <w:rsid w:val="00BF1B1A"/>
    <w:rsid w:val="00BF229B"/>
    <w:rsid w:val="00BF6A2D"/>
    <w:rsid w:val="00BF7759"/>
    <w:rsid w:val="00C04C35"/>
    <w:rsid w:val="00C168E7"/>
    <w:rsid w:val="00C16F6A"/>
    <w:rsid w:val="00C217FC"/>
    <w:rsid w:val="00C22BBE"/>
    <w:rsid w:val="00C275E6"/>
    <w:rsid w:val="00C35D12"/>
    <w:rsid w:val="00C453D7"/>
    <w:rsid w:val="00C52476"/>
    <w:rsid w:val="00C5312F"/>
    <w:rsid w:val="00C53827"/>
    <w:rsid w:val="00C6560C"/>
    <w:rsid w:val="00C65AED"/>
    <w:rsid w:val="00C7374C"/>
    <w:rsid w:val="00C77170"/>
    <w:rsid w:val="00C830AE"/>
    <w:rsid w:val="00C83E16"/>
    <w:rsid w:val="00CA0006"/>
    <w:rsid w:val="00CA3758"/>
    <w:rsid w:val="00CA4296"/>
    <w:rsid w:val="00CA7A36"/>
    <w:rsid w:val="00CB2FD2"/>
    <w:rsid w:val="00CB5C5D"/>
    <w:rsid w:val="00CD2828"/>
    <w:rsid w:val="00CE30B9"/>
    <w:rsid w:val="00CF5084"/>
    <w:rsid w:val="00D010BE"/>
    <w:rsid w:val="00D02EC5"/>
    <w:rsid w:val="00D1068B"/>
    <w:rsid w:val="00D177BE"/>
    <w:rsid w:val="00D21755"/>
    <w:rsid w:val="00D24C65"/>
    <w:rsid w:val="00D24D97"/>
    <w:rsid w:val="00D266D5"/>
    <w:rsid w:val="00D26F96"/>
    <w:rsid w:val="00D27387"/>
    <w:rsid w:val="00D30713"/>
    <w:rsid w:val="00D336BE"/>
    <w:rsid w:val="00D44351"/>
    <w:rsid w:val="00D46C9E"/>
    <w:rsid w:val="00D5503B"/>
    <w:rsid w:val="00D56BDE"/>
    <w:rsid w:val="00D61EFE"/>
    <w:rsid w:val="00D63654"/>
    <w:rsid w:val="00D664CF"/>
    <w:rsid w:val="00D67EB7"/>
    <w:rsid w:val="00D7262E"/>
    <w:rsid w:val="00D77AB4"/>
    <w:rsid w:val="00D80FB1"/>
    <w:rsid w:val="00D851B3"/>
    <w:rsid w:val="00D91434"/>
    <w:rsid w:val="00D92561"/>
    <w:rsid w:val="00D96169"/>
    <w:rsid w:val="00D96E77"/>
    <w:rsid w:val="00DA23C9"/>
    <w:rsid w:val="00DA2A6C"/>
    <w:rsid w:val="00DD3902"/>
    <w:rsid w:val="00DD44A3"/>
    <w:rsid w:val="00DD4AC8"/>
    <w:rsid w:val="00DE0709"/>
    <w:rsid w:val="00E01BEC"/>
    <w:rsid w:val="00E05C59"/>
    <w:rsid w:val="00E25458"/>
    <w:rsid w:val="00E26D2D"/>
    <w:rsid w:val="00E31C2F"/>
    <w:rsid w:val="00E32142"/>
    <w:rsid w:val="00E364B1"/>
    <w:rsid w:val="00E36E78"/>
    <w:rsid w:val="00E42E29"/>
    <w:rsid w:val="00E54F71"/>
    <w:rsid w:val="00E579A3"/>
    <w:rsid w:val="00E65FEC"/>
    <w:rsid w:val="00E675B8"/>
    <w:rsid w:val="00E710D5"/>
    <w:rsid w:val="00E71344"/>
    <w:rsid w:val="00E83E2D"/>
    <w:rsid w:val="00E861A9"/>
    <w:rsid w:val="00E927A9"/>
    <w:rsid w:val="00E93CFB"/>
    <w:rsid w:val="00E96BEB"/>
    <w:rsid w:val="00EA7F3F"/>
    <w:rsid w:val="00EB6422"/>
    <w:rsid w:val="00EB7DFF"/>
    <w:rsid w:val="00EC2A23"/>
    <w:rsid w:val="00EC3781"/>
    <w:rsid w:val="00EC5C2C"/>
    <w:rsid w:val="00EC7E03"/>
    <w:rsid w:val="00ED17D1"/>
    <w:rsid w:val="00ED1EFC"/>
    <w:rsid w:val="00ED6252"/>
    <w:rsid w:val="00EE0F82"/>
    <w:rsid w:val="00EF74F9"/>
    <w:rsid w:val="00F04C91"/>
    <w:rsid w:val="00F06230"/>
    <w:rsid w:val="00F10EB0"/>
    <w:rsid w:val="00F23EF7"/>
    <w:rsid w:val="00F327BB"/>
    <w:rsid w:val="00F36755"/>
    <w:rsid w:val="00F54213"/>
    <w:rsid w:val="00F56A2E"/>
    <w:rsid w:val="00F65090"/>
    <w:rsid w:val="00F7387F"/>
    <w:rsid w:val="00F77625"/>
    <w:rsid w:val="00F80298"/>
    <w:rsid w:val="00F803F5"/>
    <w:rsid w:val="00F94C9F"/>
    <w:rsid w:val="00FA013C"/>
    <w:rsid w:val="00FA2BAC"/>
    <w:rsid w:val="00FA55D6"/>
    <w:rsid w:val="00FA6B3E"/>
    <w:rsid w:val="00FA6EAC"/>
    <w:rsid w:val="00FB56F0"/>
    <w:rsid w:val="00FC0949"/>
    <w:rsid w:val="00FC416E"/>
    <w:rsid w:val="00FC50B8"/>
    <w:rsid w:val="00FC7D72"/>
    <w:rsid w:val="00FD17FE"/>
    <w:rsid w:val="00FD3A36"/>
    <w:rsid w:val="00FE6C74"/>
    <w:rsid w:val="00FE7621"/>
    <w:rsid w:val="00FF72C5"/>
    <w:rsid w:val="12271B42"/>
    <w:rsid w:val="21A44166"/>
    <w:rsid w:val="23B29DB0"/>
    <w:rsid w:val="37987627"/>
    <w:rsid w:val="3C2CD244"/>
    <w:rsid w:val="46896D50"/>
    <w:rsid w:val="5279FBAA"/>
    <w:rsid w:val="57EE8799"/>
    <w:rsid w:val="6103319E"/>
    <w:rsid w:val="687E549B"/>
    <w:rsid w:val="6BB5F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1FC77"/>
  <w15:docId w15:val="{230264E7-7A0D-44A1-B0D1-76C5D91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3F13"/>
    <w:pPr>
      <w:suppressAutoHyphens/>
      <w:spacing w:before="120" w:after="60"/>
    </w:pPr>
    <w:rPr>
      <w:rFonts w:ascii="Tahoma" w:hAnsi="Tahoma" w:cs="Tahoma"/>
      <w:sz w:val="22"/>
      <w:szCs w:val="22"/>
    </w:rPr>
  </w:style>
  <w:style w:type="paragraph" w:styleId="Heading1">
    <w:name w:val="heading 1"/>
    <w:aliases w:val="Heading 1a"/>
    <w:basedOn w:val="Normal"/>
    <w:next w:val="Normal"/>
    <w:autoRedefine/>
    <w:qFormat/>
    <w:rsid w:val="00BE1E92"/>
    <w:pPr>
      <w:numPr>
        <w:numId w:val="12"/>
      </w:numPr>
      <w:overflowPunct w:val="0"/>
      <w:autoSpaceDE w:val="0"/>
      <w:autoSpaceDN w:val="0"/>
      <w:adjustRightInd w:val="0"/>
      <w:ind w:left="540" w:right="72" w:hanging="540"/>
      <w:textAlignment w:val="baseline"/>
      <w:outlineLvl w:val="0"/>
    </w:pPr>
    <w:rPr>
      <w:b/>
      <w:color w:val="000000"/>
    </w:rPr>
  </w:style>
  <w:style w:type="paragraph" w:styleId="Heading2">
    <w:name w:val="heading 2"/>
    <w:aliases w:val="Heading 2a"/>
    <w:basedOn w:val="Normal"/>
    <w:next w:val="Normal"/>
    <w:link w:val="Heading2Char"/>
    <w:autoRedefine/>
    <w:qFormat/>
    <w:rsid w:val="00863AE2"/>
    <w:pPr>
      <w:numPr>
        <w:ilvl w:val="1"/>
        <w:numId w:val="12"/>
      </w:numPr>
      <w:overflowPunct w:val="0"/>
      <w:autoSpaceDE w:val="0"/>
      <w:autoSpaceDN w:val="0"/>
      <w:adjustRightInd w:val="0"/>
      <w:ind w:left="540" w:hanging="628"/>
      <w:textAlignment w:val="baseline"/>
      <w:outlineLvl w:val="1"/>
    </w:pPr>
  </w:style>
  <w:style w:type="paragraph" w:styleId="Heading3">
    <w:name w:val="heading 3"/>
    <w:aliases w:val="Plain Header"/>
    <w:basedOn w:val="Heading2"/>
    <w:next w:val="Normal"/>
    <w:autoRedefine/>
    <w:rsid w:val="00A13B4C"/>
    <w:pPr>
      <w:numPr>
        <w:ilvl w:val="2"/>
        <w:numId w:val="0"/>
      </w:numPr>
      <w:tabs>
        <w:tab w:val="num" w:pos="0"/>
        <w:tab w:val="left" w:pos="2340"/>
      </w:tabs>
      <w:ind w:left="1710"/>
      <w:outlineLvl w:val="2"/>
    </w:pPr>
    <w:rPr>
      <w:b/>
    </w:rPr>
  </w:style>
  <w:style w:type="paragraph" w:styleId="Heading4">
    <w:name w:val="heading 4"/>
    <w:aliases w:val="Heading 3a"/>
    <w:basedOn w:val="Normal"/>
    <w:next w:val="Normal"/>
    <w:link w:val="Heading4Char"/>
    <w:autoRedefine/>
    <w:qFormat/>
    <w:rsid w:val="00CA3758"/>
    <w:pPr>
      <w:numPr>
        <w:ilvl w:val="2"/>
        <w:numId w:val="12"/>
      </w:numPr>
      <w:tabs>
        <w:tab w:val="left" w:pos="1260"/>
      </w:tabs>
      <w:suppressAutoHyphens w:val="0"/>
      <w:overflowPunct w:val="0"/>
      <w:autoSpaceDE w:val="0"/>
      <w:autoSpaceDN w:val="0"/>
      <w:adjustRightInd w:val="0"/>
      <w:textAlignment w:val="baseline"/>
      <w:outlineLvl w:val="3"/>
    </w:pPr>
  </w:style>
  <w:style w:type="paragraph" w:styleId="Heading5">
    <w:name w:val="heading 5"/>
    <w:aliases w:val="Heading 4a"/>
    <w:basedOn w:val="Normal"/>
    <w:next w:val="Normal"/>
    <w:link w:val="Heading5Char"/>
    <w:autoRedefine/>
    <w:qFormat/>
    <w:rsid w:val="007A21C5"/>
    <w:pPr>
      <w:numPr>
        <w:ilvl w:val="3"/>
        <w:numId w:val="12"/>
      </w:numPr>
      <w:tabs>
        <w:tab w:val="left" w:pos="-4320"/>
        <w:tab w:val="left" w:pos="1080"/>
      </w:tabs>
      <w:overflowPunct w:val="0"/>
      <w:autoSpaceDE w:val="0"/>
      <w:autoSpaceDN w:val="0"/>
      <w:adjustRightInd w:val="0"/>
      <w:ind w:left="720" w:firstLine="0"/>
      <w:textAlignment w:val="baseline"/>
      <w:outlineLvl w:val="4"/>
    </w:pPr>
  </w:style>
  <w:style w:type="paragraph" w:styleId="Heading6">
    <w:name w:val="heading 6"/>
    <w:aliases w:val="Heading 5a"/>
    <w:basedOn w:val="Heading5"/>
    <w:next w:val="Normal"/>
    <w:link w:val="Heading6Char"/>
    <w:rsid w:val="0098649A"/>
    <w:pPr>
      <w:outlineLvl w:val="5"/>
    </w:pPr>
  </w:style>
  <w:style w:type="paragraph" w:styleId="Heading7">
    <w:name w:val="heading 7"/>
    <w:basedOn w:val="Normal"/>
    <w:next w:val="Normal"/>
    <w:qFormat/>
    <w:rsid w:val="00A33F13"/>
    <w:pPr>
      <w:numPr>
        <w:ilvl w:val="6"/>
        <w:numId w:val="12"/>
      </w:numPr>
      <w:overflowPunct w:val="0"/>
      <w:autoSpaceDE w:val="0"/>
      <w:autoSpaceDN w:val="0"/>
      <w:adjustRightInd w:val="0"/>
      <w:spacing w:before="240"/>
      <w:textAlignment w:val="baseline"/>
      <w:outlineLvl w:val="6"/>
    </w:pPr>
    <w:rPr>
      <w:rFonts w:ascii="Helvetica" w:hAnsi="Helvetica"/>
    </w:rPr>
  </w:style>
  <w:style w:type="paragraph" w:styleId="Heading8">
    <w:name w:val="heading 8"/>
    <w:basedOn w:val="Normal"/>
    <w:next w:val="Normal"/>
    <w:qFormat/>
    <w:rsid w:val="00A33F13"/>
    <w:pPr>
      <w:numPr>
        <w:ilvl w:val="7"/>
        <w:numId w:val="12"/>
      </w:numPr>
      <w:overflowPunct w:val="0"/>
      <w:autoSpaceDE w:val="0"/>
      <w:autoSpaceDN w:val="0"/>
      <w:adjustRightInd w:val="0"/>
      <w:spacing w:before="240"/>
      <w:textAlignment w:val="baseline"/>
      <w:outlineLvl w:val="7"/>
    </w:pPr>
    <w:rPr>
      <w:rFonts w:ascii="Helvetica" w:hAnsi="Helvetica"/>
      <w:i/>
    </w:rPr>
  </w:style>
  <w:style w:type="paragraph" w:styleId="Heading9">
    <w:name w:val="heading 9"/>
    <w:basedOn w:val="Normal"/>
    <w:next w:val="Normal"/>
    <w:qFormat/>
    <w:rsid w:val="00A33F13"/>
    <w:pPr>
      <w:numPr>
        <w:ilvl w:val="8"/>
        <w:numId w:val="12"/>
      </w:numPr>
      <w:overflowPunct w:val="0"/>
      <w:autoSpaceDE w:val="0"/>
      <w:autoSpaceDN w:val="0"/>
      <w:adjustRightInd w:val="0"/>
      <w:spacing w:before="240"/>
      <w:textAlignment w:val="baseline"/>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rsid w:val="00A33F13"/>
    <w:pPr>
      <w:tabs>
        <w:tab w:val="left" w:pos="0"/>
        <w:tab w:val="left" w:pos="680"/>
        <w:tab w:val="left" w:pos="1417"/>
        <w:tab w:val="left" w:pos="2268"/>
      </w:tabs>
      <w:spacing w:before="138" w:after="57" w:line="159" w:lineRule="atLeast"/>
      <w:jc w:val="center"/>
    </w:pPr>
    <w:rPr>
      <w:rFonts w:ascii="Helvetica" w:hAnsi="Helvetica"/>
      <w:i/>
      <w:snapToGrid w:val="0"/>
      <w:sz w:val="12"/>
    </w:rPr>
  </w:style>
  <w:style w:type="paragraph" w:customStyle="1" w:styleId="figtitle">
    <w:name w:val="figtitle"/>
    <w:rsid w:val="00A33F13"/>
    <w:pPr>
      <w:keepLines/>
      <w:tabs>
        <w:tab w:val="left" w:pos="0"/>
        <w:tab w:val="left" w:pos="1440"/>
        <w:tab w:val="left" w:pos="2880"/>
        <w:tab w:val="left" w:pos="4320"/>
      </w:tabs>
      <w:spacing w:after="288" w:line="280" w:lineRule="atLeast"/>
      <w:jc w:val="center"/>
    </w:pPr>
    <w:rPr>
      <w:rFonts w:ascii="Helvetica" w:hAnsi="Helvetica"/>
      <w:b/>
      <w:snapToGrid w:val="0"/>
      <w:sz w:val="24"/>
    </w:rPr>
  </w:style>
  <w:style w:type="paragraph" w:customStyle="1" w:styleId="graphic">
    <w:name w:val="graphic"/>
    <w:rsid w:val="00A33F13"/>
    <w:pPr>
      <w:tabs>
        <w:tab w:val="left" w:pos="0"/>
        <w:tab w:val="left" w:pos="1440"/>
        <w:tab w:val="left" w:pos="2880"/>
        <w:tab w:val="left" w:pos="4320"/>
      </w:tabs>
      <w:spacing w:after="115" w:line="280" w:lineRule="atLeast"/>
      <w:jc w:val="center"/>
    </w:pPr>
    <w:rPr>
      <w:rFonts w:ascii="Helvetica" w:hAnsi="Helvetica"/>
      <w:snapToGrid w:val="0"/>
      <w:sz w:val="24"/>
    </w:rPr>
  </w:style>
  <w:style w:type="paragraph" w:customStyle="1" w:styleId="Appendix">
    <w:name w:val="Appendix"/>
    <w:autoRedefine/>
    <w:rsid w:val="00A33F13"/>
    <w:pPr>
      <w:spacing w:after="38" w:line="399" w:lineRule="atLeast"/>
      <w:ind w:right="490"/>
      <w:jc w:val="center"/>
    </w:pPr>
    <w:rPr>
      <w:rFonts w:ascii="Helvetica" w:hAnsi="Helvetica"/>
      <w:b/>
      <w:snapToGrid w:val="0"/>
      <w:sz w:val="32"/>
    </w:rPr>
  </w:style>
  <w:style w:type="paragraph" w:customStyle="1" w:styleId="tabletitle">
    <w:name w:val="tabletitle"/>
    <w:rsid w:val="00A33F13"/>
    <w:pPr>
      <w:keepNext/>
      <w:keepLines/>
      <w:tabs>
        <w:tab w:val="left" w:pos="0"/>
        <w:tab w:val="left" w:pos="1440"/>
        <w:tab w:val="left" w:pos="2880"/>
        <w:tab w:val="left" w:pos="4320"/>
      </w:tabs>
      <w:spacing w:after="58" w:line="280" w:lineRule="atLeast"/>
      <w:jc w:val="center"/>
    </w:pPr>
    <w:rPr>
      <w:rFonts w:ascii="Helvetica" w:hAnsi="Helvetica"/>
      <w:b/>
      <w:snapToGrid w:val="0"/>
      <w:sz w:val="24"/>
    </w:rPr>
  </w:style>
  <w:style w:type="paragraph" w:styleId="Footer">
    <w:name w:val="footer"/>
    <w:basedOn w:val="Normal"/>
    <w:rsid w:val="00A33F13"/>
    <w:pPr>
      <w:tabs>
        <w:tab w:val="center" w:pos="4320"/>
        <w:tab w:val="right" w:pos="8640"/>
      </w:tabs>
    </w:pPr>
  </w:style>
  <w:style w:type="paragraph" w:styleId="BalloonText">
    <w:name w:val="Balloon Text"/>
    <w:basedOn w:val="Normal"/>
    <w:semiHidden/>
    <w:rsid w:val="00A33F13"/>
    <w:rPr>
      <w:sz w:val="16"/>
      <w:szCs w:val="16"/>
    </w:rPr>
  </w:style>
  <w:style w:type="character" w:styleId="Hyperlink">
    <w:name w:val="Hyperlink"/>
    <w:basedOn w:val="DefaultParagraphFont"/>
    <w:rsid w:val="00A33F13"/>
    <w:rPr>
      <w:color w:val="0000FF"/>
      <w:u w:val="single"/>
    </w:rPr>
  </w:style>
  <w:style w:type="character" w:styleId="FollowedHyperlink">
    <w:name w:val="FollowedHyperlink"/>
    <w:basedOn w:val="DefaultParagraphFont"/>
    <w:rsid w:val="00A33F13"/>
    <w:rPr>
      <w:color w:val="800080"/>
      <w:u w:val="single"/>
    </w:rPr>
  </w:style>
  <w:style w:type="paragraph" w:styleId="Header">
    <w:name w:val="header"/>
    <w:basedOn w:val="Normal"/>
    <w:rsid w:val="00A33F13"/>
    <w:pPr>
      <w:tabs>
        <w:tab w:val="center" w:pos="4320"/>
        <w:tab w:val="right" w:pos="8640"/>
      </w:tabs>
    </w:pPr>
  </w:style>
  <w:style w:type="paragraph" w:styleId="BodyTextIndent">
    <w:name w:val="Body Text Indent"/>
    <w:basedOn w:val="Normal"/>
    <w:rsid w:val="00A33F13"/>
    <w:pPr>
      <w:ind w:left="1440"/>
    </w:pPr>
  </w:style>
  <w:style w:type="paragraph" w:styleId="BodyTextIndent2">
    <w:name w:val="Body Text Indent 2"/>
    <w:basedOn w:val="Normal"/>
    <w:rsid w:val="00A33F13"/>
    <w:pPr>
      <w:ind w:left="90"/>
    </w:pPr>
    <w:rPr>
      <w:rFonts w:cs="Arial"/>
    </w:rPr>
  </w:style>
  <w:style w:type="paragraph" w:customStyle="1" w:styleId="DefinitionHeading1">
    <w:name w:val="Definition Heading 1"/>
    <w:basedOn w:val="Heading2"/>
    <w:next w:val="Heading1"/>
    <w:rsid w:val="00A33F13"/>
  </w:style>
  <w:style w:type="character" w:styleId="PageNumber">
    <w:name w:val="page number"/>
    <w:basedOn w:val="DefaultParagraphFont"/>
    <w:rsid w:val="00A33F13"/>
  </w:style>
  <w:style w:type="paragraph" w:styleId="BodyText">
    <w:name w:val="Body Text"/>
    <w:basedOn w:val="Normal"/>
    <w:rsid w:val="00A33F13"/>
    <w:rPr>
      <w:rFonts w:ascii="Helvetica" w:hAnsi="Helvetica"/>
    </w:rPr>
  </w:style>
  <w:style w:type="paragraph" w:customStyle="1" w:styleId="StyleHeading2Tahoma">
    <w:name w:val="Style Heading 2 + Tahoma"/>
    <w:basedOn w:val="Heading2"/>
    <w:autoRedefine/>
    <w:rsid w:val="00A33F13"/>
    <w:pPr>
      <w:ind w:hanging="720"/>
    </w:pPr>
  </w:style>
  <w:style w:type="paragraph" w:styleId="BlockText">
    <w:name w:val="Block Text"/>
    <w:basedOn w:val="Normal"/>
    <w:rsid w:val="00A33F13"/>
    <w:pPr>
      <w:suppressAutoHyphens w:val="0"/>
      <w:spacing w:before="0" w:after="120"/>
      <w:ind w:left="990" w:right="-540" w:hanging="990"/>
      <w:jc w:val="both"/>
    </w:pPr>
    <w:rPr>
      <w:rFonts w:ascii="Times New Roman" w:eastAsia="MS Mincho" w:hAnsi="Times New Roman"/>
      <w:spacing w:val="-10"/>
    </w:rPr>
  </w:style>
  <w:style w:type="paragraph" w:customStyle="1" w:styleId="StyleHeading2TahomaCharCharCharCharChar">
    <w:name w:val="Style Heading 2 + Tahoma Char Char Char Char Char"/>
    <w:basedOn w:val="Heading2"/>
    <w:link w:val="StyleHeading2TahomaCharCharCharCharCharChar"/>
    <w:autoRedefine/>
    <w:rsid w:val="000B3869"/>
  </w:style>
  <w:style w:type="character" w:customStyle="1" w:styleId="Heading2Char">
    <w:name w:val="Heading 2 Char"/>
    <w:aliases w:val="Heading 2a Char"/>
    <w:basedOn w:val="DefaultParagraphFont"/>
    <w:link w:val="Heading2"/>
    <w:rsid w:val="00863AE2"/>
    <w:rPr>
      <w:rFonts w:ascii="Tahoma" w:hAnsi="Tahoma" w:cs="Tahoma"/>
      <w:sz w:val="22"/>
      <w:szCs w:val="22"/>
    </w:rPr>
  </w:style>
  <w:style w:type="character" w:customStyle="1" w:styleId="StyleHeading2TahomaCharCharCharCharCharChar">
    <w:name w:val="Style Heading 2 + Tahoma Char Char Char Char Char Char"/>
    <w:basedOn w:val="Heading2Char"/>
    <w:link w:val="StyleHeading2TahomaCharCharCharCharChar"/>
    <w:rsid w:val="000B3869"/>
    <w:rPr>
      <w:rFonts w:ascii="Tahoma" w:hAnsi="Tahoma" w:cs="Tahoma"/>
      <w:sz w:val="22"/>
      <w:szCs w:val="22"/>
    </w:rPr>
  </w:style>
  <w:style w:type="table" w:styleId="TableGrid">
    <w:name w:val="Table Grid"/>
    <w:basedOn w:val="TableNormal"/>
    <w:rsid w:val="005E79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6560C"/>
    <w:pPr>
      <w:suppressAutoHyphens w:val="0"/>
      <w:spacing w:before="100" w:beforeAutospacing="1" w:after="100" w:afterAutospacing="1"/>
    </w:pPr>
    <w:rPr>
      <w:rFonts w:ascii="Times New Roman" w:hAnsi="Times New Roman" w:cs="Times New Roman"/>
      <w:sz w:val="24"/>
      <w:szCs w:val="24"/>
    </w:rPr>
  </w:style>
  <w:style w:type="paragraph" w:customStyle="1" w:styleId="PlainIndent">
    <w:name w:val="Plain Indent"/>
    <w:basedOn w:val="Normal"/>
    <w:qFormat/>
    <w:rsid w:val="00BE1E92"/>
    <w:pPr>
      <w:ind w:left="540"/>
    </w:pPr>
  </w:style>
  <w:style w:type="character" w:customStyle="1" w:styleId="Heading4Char">
    <w:name w:val="Heading 4 Char"/>
    <w:aliases w:val="Heading 3a Char"/>
    <w:basedOn w:val="DefaultParagraphFont"/>
    <w:link w:val="Heading4"/>
    <w:rsid w:val="00CA3758"/>
    <w:rPr>
      <w:rFonts w:ascii="Tahoma" w:hAnsi="Tahoma" w:cs="Tahoma"/>
      <w:sz w:val="22"/>
      <w:szCs w:val="22"/>
    </w:rPr>
  </w:style>
  <w:style w:type="character" w:customStyle="1" w:styleId="Heading5Char">
    <w:name w:val="Heading 5 Char"/>
    <w:aliases w:val="Heading 4a Char"/>
    <w:basedOn w:val="DefaultParagraphFont"/>
    <w:link w:val="Heading5"/>
    <w:rsid w:val="007A21C5"/>
    <w:rPr>
      <w:rFonts w:ascii="Tahoma" w:hAnsi="Tahoma" w:cs="Tahoma"/>
      <w:sz w:val="22"/>
      <w:szCs w:val="22"/>
    </w:rPr>
  </w:style>
  <w:style w:type="character" w:customStyle="1" w:styleId="Heading6Char">
    <w:name w:val="Heading 6 Char"/>
    <w:aliases w:val="Heading 5a Char"/>
    <w:basedOn w:val="DefaultParagraphFont"/>
    <w:link w:val="Heading6"/>
    <w:rsid w:val="0098649A"/>
    <w:rPr>
      <w:rFonts w:ascii="Tahoma" w:hAnsi="Tahoma" w:cs="Tahoma"/>
      <w:sz w:val="22"/>
      <w:szCs w:val="22"/>
    </w:rPr>
  </w:style>
  <w:style w:type="paragraph" w:customStyle="1" w:styleId="Heading6a">
    <w:name w:val="Heading 6a"/>
    <w:basedOn w:val="Heading6"/>
    <w:link w:val="Heading6aChar"/>
    <w:qFormat/>
    <w:rsid w:val="00B132BB"/>
    <w:pPr>
      <w:numPr>
        <w:ilvl w:val="4"/>
      </w:numPr>
      <w:tabs>
        <w:tab w:val="left" w:pos="4500"/>
      </w:tabs>
      <w:ind w:left="4500" w:hanging="1350"/>
    </w:pPr>
  </w:style>
  <w:style w:type="character" w:customStyle="1" w:styleId="Heading6aChar">
    <w:name w:val="Heading 6a Char"/>
    <w:basedOn w:val="Heading6Char"/>
    <w:link w:val="Heading6a"/>
    <w:rsid w:val="00B132BB"/>
    <w:rPr>
      <w:rFonts w:ascii="Tahoma" w:hAnsi="Tahoma" w:cs="Tahoma"/>
      <w:sz w:val="22"/>
      <w:szCs w:val="22"/>
    </w:rPr>
  </w:style>
  <w:style w:type="paragraph" w:styleId="ListParagraph">
    <w:name w:val="List Paragraph"/>
    <w:basedOn w:val="Normal"/>
    <w:uiPriority w:val="34"/>
    <w:qFormat/>
    <w:rsid w:val="00247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4629">
      <w:bodyDiv w:val="1"/>
      <w:marLeft w:val="0"/>
      <w:marRight w:val="0"/>
      <w:marTop w:val="0"/>
      <w:marBottom w:val="0"/>
      <w:divBdr>
        <w:top w:val="none" w:sz="0" w:space="0" w:color="auto"/>
        <w:left w:val="none" w:sz="0" w:space="0" w:color="auto"/>
        <w:bottom w:val="none" w:sz="0" w:space="0" w:color="auto"/>
        <w:right w:val="none" w:sz="0" w:space="0" w:color="auto"/>
      </w:divBdr>
      <w:divsChild>
        <w:div w:id="2146466084">
          <w:marLeft w:val="0"/>
          <w:marRight w:val="0"/>
          <w:marTop w:val="0"/>
          <w:marBottom w:val="0"/>
          <w:divBdr>
            <w:top w:val="none" w:sz="0" w:space="0" w:color="auto"/>
            <w:left w:val="none" w:sz="0" w:space="0" w:color="auto"/>
            <w:bottom w:val="none" w:sz="0" w:space="0" w:color="auto"/>
            <w:right w:val="none" w:sz="0" w:space="0" w:color="auto"/>
          </w:divBdr>
          <w:divsChild>
            <w:div w:id="2048334810">
              <w:marLeft w:val="0"/>
              <w:marRight w:val="0"/>
              <w:marTop w:val="0"/>
              <w:marBottom w:val="0"/>
              <w:divBdr>
                <w:top w:val="none" w:sz="0" w:space="0" w:color="auto"/>
                <w:left w:val="none" w:sz="0" w:space="0" w:color="auto"/>
                <w:bottom w:val="none" w:sz="0" w:space="0" w:color="auto"/>
                <w:right w:val="none" w:sz="0" w:space="0" w:color="auto"/>
              </w:divBdr>
              <w:divsChild>
                <w:div w:id="1678071780">
                  <w:marLeft w:val="0"/>
                  <w:marRight w:val="0"/>
                  <w:marTop w:val="0"/>
                  <w:marBottom w:val="0"/>
                  <w:divBdr>
                    <w:top w:val="none" w:sz="0" w:space="0" w:color="auto"/>
                    <w:left w:val="none" w:sz="0" w:space="0" w:color="auto"/>
                    <w:bottom w:val="none" w:sz="0" w:space="0" w:color="auto"/>
                    <w:right w:val="none" w:sz="0" w:space="0" w:color="auto"/>
                  </w:divBdr>
                  <w:divsChild>
                    <w:div w:id="320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8805">
      <w:bodyDiv w:val="1"/>
      <w:marLeft w:val="0"/>
      <w:marRight w:val="0"/>
      <w:marTop w:val="0"/>
      <w:marBottom w:val="0"/>
      <w:divBdr>
        <w:top w:val="none" w:sz="0" w:space="0" w:color="auto"/>
        <w:left w:val="none" w:sz="0" w:space="0" w:color="auto"/>
        <w:bottom w:val="none" w:sz="0" w:space="0" w:color="auto"/>
        <w:right w:val="none" w:sz="0" w:space="0" w:color="auto"/>
      </w:divBdr>
    </w:div>
    <w:div w:id="451247678">
      <w:bodyDiv w:val="1"/>
      <w:marLeft w:val="0"/>
      <w:marRight w:val="0"/>
      <w:marTop w:val="0"/>
      <w:marBottom w:val="0"/>
      <w:divBdr>
        <w:top w:val="none" w:sz="0" w:space="0" w:color="auto"/>
        <w:left w:val="none" w:sz="0" w:space="0" w:color="auto"/>
        <w:bottom w:val="none" w:sz="0" w:space="0" w:color="auto"/>
        <w:right w:val="none" w:sz="0" w:space="0" w:color="auto"/>
      </w:divBdr>
    </w:div>
    <w:div w:id="1504470965">
      <w:bodyDiv w:val="1"/>
      <w:marLeft w:val="0"/>
      <w:marRight w:val="0"/>
      <w:marTop w:val="0"/>
      <w:marBottom w:val="0"/>
      <w:divBdr>
        <w:top w:val="none" w:sz="0" w:space="0" w:color="auto"/>
        <w:left w:val="none" w:sz="0" w:space="0" w:color="auto"/>
        <w:bottom w:val="none" w:sz="0" w:space="0" w:color="auto"/>
        <w:right w:val="none" w:sz="0" w:space="0" w:color="auto"/>
      </w:divBdr>
    </w:div>
    <w:div w:id="1561750427">
      <w:bodyDiv w:val="1"/>
      <w:marLeft w:val="0"/>
      <w:marRight w:val="0"/>
      <w:marTop w:val="0"/>
      <w:marBottom w:val="0"/>
      <w:divBdr>
        <w:top w:val="none" w:sz="0" w:space="0" w:color="auto"/>
        <w:left w:val="none" w:sz="0" w:space="0" w:color="auto"/>
        <w:bottom w:val="none" w:sz="0" w:space="0" w:color="auto"/>
        <w:right w:val="none" w:sz="0" w:space="0" w:color="auto"/>
      </w:divBdr>
    </w:div>
    <w:div w:id="21296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iumphsupplysource.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riumphsupplysourc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iumphsupplysourc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triumphsupplysourc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PDS\ppd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AED48972E5254DB097AA4A50E0D96A" ma:contentTypeVersion="2" ma:contentTypeDescription="Create a new document." ma:contentTypeScope="" ma:versionID="dc55dd54f0cd83b59c078726544bc102">
  <xsd:schema xmlns:xsd="http://www.w3.org/2001/XMLSchema" xmlns:xs="http://www.w3.org/2001/XMLSchema" xmlns:p="http://schemas.microsoft.com/office/2006/metadata/properties" xmlns:ns2="90c0e962-b4b2-4daa-97d6-2e76f5daa1b7" targetNamespace="http://schemas.microsoft.com/office/2006/metadata/properties" ma:root="true" ma:fieldsID="c342ac1ab78d404a171d52c5924a6be7" ns2:_="">
    <xsd:import namespace="90c0e962-b4b2-4daa-97d6-2e76f5daa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e962-b4b2-4daa-97d6-2e76f5da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5DAA9-BF8F-4630-95E1-CFFC2E811C18}">
  <ds:schemaRefs>
    <ds:schemaRef ds:uri="http://schemas.microsoft.com/office/2006/metadata/properties"/>
  </ds:schemaRefs>
</ds:datastoreItem>
</file>

<file path=customXml/itemProps2.xml><?xml version="1.0" encoding="utf-8"?>
<ds:datastoreItem xmlns:ds="http://schemas.openxmlformats.org/officeDocument/2006/customXml" ds:itemID="{56515C5A-266C-4655-9022-89B406B71465}">
  <ds:schemaRefs>
    <ds:schemaRef ds:uri="http://schemas.openxmlformats.org/officeDocument/2006/bibliography"/>
  </ds:schemaRefs>
</ds:datastoreItem>
</file>

<file path=customXml/itemProps3.xml><?xml version="1.0" encoding="utf-8"?>
<ds:datastoreItem xmlns:ds="http://schemas.openxmlformats.org/officeDocument/2006/customXml" ds:itemID="{32081F09-9595-489E-B3A4-F4D9DCAAB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e962-b4b2-4daa-97d6-2e76f5daa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F5624-778D-4F64-880A-3A863ACE9CA1}">
  <ds:schemaRefs>
    <ds:schemaRef ds:uri="http://schemas.microsoft.com/office/2006/metadata/longProperties"/>
  </ds:schemaRefs>
</ds:datastoreItem>
</file>

<file path=customXml/itemProps5.xml><?xml version="1.0" encoding="utf-8"?>
<ds:datastoreItem xmlns:ds="http://schemas.openxmlformats.org/officeDocument/2006/customXml" ds:itemID="{8AF25285-B0AD-4598-B87D-01590BBC4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ppds.dot</Template>
  <TotalTime>4</TotalTime>
  <Pages>1</Pages>
  <Words>1503</Words>
  <Characters>8570</Characters>
  <Application>Microsoft Office Word</Application>
  <DocSecurity>0</DocSecurity>
  <Lines>71</Lines>
  <Paragraphs>20</Paragraphs>
  <ScaleCrop>false</ScaleCrop>
  <Company>Triumph Group</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SCMP 3.7  – Evaluation of Suppliers Control and Use of Digital Product Definition</dc:title>
  <dc:creator>Triumph Supplier Quality Management</dc:creator>
  <cp:lastModifiedBy>Palmer, Alma</cp:lastModifiedBy>
  <cp:revision>4</cp:revision>
  <cp:lastPrinted>2012-01-05T18:50:00Z</cp:lastPrinted>
  <dcterms:created xsi:type="dcterms:W3CDTF">2022-01-14T19:33:00Z</dcterms:created>
  <dcterms:modified xsi:type="dcterms:W3CDTF">2022-01-14T21:45:00Z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0x0101007AAED48972E5254DB097AA4A50E0D96A</vt:lpwstr>
  </property>
</Properties>
</file>