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0513" w14:textId="77777777" w:rsidR="00375B1B" w:rsidRDefault="00375B1B" w:rsidP="007E1022">
      <w:pPr>
        <w:tabs>
          <w:tab w:val="left" w:pos="673"/>
          <w:tab w:val="left" w:pos="675"/>
        </w:tabs>
        <w:ind w:left="674" w:hanging="542"/>
      </w:pPr>
      <w:bookmarkStart w:id="0" w:name="_Hlk85564019"/>
      <w:bookmarkStart w:id="1" w:name="_Hlk85563983"/>
      <w:bookmarkStart w:id="2" w:name="_Hlk85562019"/>
    </w:p>
    <w:p w14:paraId="173FB7C0" w14:textId="53F8528B" w:rsidR="00967ADA" w:rsidRDefault="00504DB6" w:rsidP="007E1022">
      <w:pPr>
        <w:pStyle w:val="Heading1"/>
        <w:numPr>
          <w:ilvl w:val="0"/>
          <w:numId w:val="3"/>
        </w:numPr>
        <w:tabs>
          <w:tab w:val="left" w:pos="673"/>
          <w:tab w:val="left" w:pos="675"/>
        </w:tabs>
        <w:spacing w:before="0"/>
        <w:ind w:hanging="542"/>
      </w:pPr>
      <w:r>
        <w:t>PROCESS OWNER</w:t>
      </w:r>
    </w:p>
    <w:p w14:paraId="45845BC1" w14:textId="77777777" w:rsidR="007E1022" w:rsidRDefault="007E1022" w:rsidP="007E1022">
      <w:pPr>
        <w:pStyle w:val="Heading1"/>
        <w:tabs>
          <w:tab w:val="left" w:pos="673"/>
          <w:tab w:val="left" w:pos="675"/>
        </w:tabs>
        <w:spacing w:before="0"/>
        <w:ind w:firstLine="0"/>
      </w:pPr>
    </w:p>
    <w:p w14:paraId="0278FA13" w14:textId="26825E38" w:rsidR="00967ADA" w:rsidRPr="008B7FB9" w:rsidRDefault="007F75E4" w:rsidP="007E1022">
      <w:pPr>
        <w:pStyle w:val="ListParagraph"/>
        <w:numPr>
          <w:ilvl w:val="1"/>
          <w:numId w:val="3"/>
        </w:numPr>
        <w:tabs>
          <w:tab w:val="left" w:pos="1573"/>
          <w:tab w:val="left" w:pos="1574"/>
        </w:tabs>
        <w:spacing w:before="0"/>
      </w:pPr>
      <w:r>
        <w:t>Triumph</w:t>
      </w:r>
      <w:r>
        <w:rPr>
          <w:spacing w:val="-1"/>
        </w:rPr>
        <w:t xml:space="preserve"> </w:t>
      </w:r>
      <w:r>
        <w:t>Group Quality</w:t>
      </w:r>
      <w:r>
        <w:rPr>
          <w:spacing w:val="-1"/>
        </w:rPr>
        <w:t xml:space="preserve"> </w:t>
      </w:r>
      <w:r>
        <w:t>Management</w:t>
      </w:r>
    </w:p>
    <w:p w14:paraId="5D1B2D4B" w14:textId="77777777" w:rsidR="007E1022" w:rsidRDefault="007E1022" w:rsidP="007E1022">
      <w:pPr>
        <w:pStyle w:val="ListParagraph"/>
        <w:tabs>
          <w:tab w:val="left" w:pos="1573"/>
          <w:tab w:val="left" w:pos="1574"/>
        </w:tabs>
        <w:spacing w:before="0"/>
        <w:ind w:firstLine="0"/>
      </w:pPr>
    </w:p>
    <w:p w14:paraId="761E5CA7" w14:textId="667C7D6B" w:rsidR="00967ADA" w:rsidRDefault="00504DB6" w:rsidP="007E1022">
      <w:pPr>
        <w:pStyle w:val="Heading1"/>
        <w:numPr>
          <w:ilvl w:val="0"/>
          <w:numId w:val="3"/>
        </w:numPr>
        <w:tabs>
          <w:tab w:val="left" w:pos="673"/>
          <w:tab w:val="left" w:pos="675"/>
        </w:tabs>
        <w:spacing w:before="0"/>
        <w:ind w:hanging="542"/>
      </w:pPr>
      <w:r>
        <w:t>APPLIES TO</w:t>
      </w:r>
    </w:p>
    <w:p w14:paraId="4853306B" w14:textId="77777777" w:rsidR="007E1022" w:rsidRDefault="007E1022" w:rsidP="007E1022">
      <w:pPr>
        <w:pStyle w:val="Heading1"/>
        <w:tabs>
          <w:tab w:val="left" w:pos="673"/>
          <w:tab w:val="left" w:pos="675"/>
        </w:tabs>
        <w:spacing w:before="0"/>
        <w:ind w:firstLine="0"/>
      </w:pPr>
    </w:p>
    <w:p w14:paraId="05D563E4" w14:textId="4E80A55C" w:rsidR="00967ADA" w:rsidRDefault="007F75E4" w:rsidP="00504DB6">
      <w:pPr>
        <w:pStyle w:val="ListParagraph"/>
        <w:numPr>
          <w:ilvl w:val="1"/>
          <w:numId w:val="3"/>
        </w:numPr>
        <w:tabs>
          <w:tab w:val="left" w:pos="1573"/>
          <w:tab w:val="left" w:pos="1574"/>
        </w:tabs>
        <w:spacing w:before="0"/>
        <w:ind w:right="258"/>
      </w:pPr>
      <w:r>
        <w:t>Triumph Group Supply Chain Management</w:t>
      </w:r>
      <w:r w:rsidR="00504DB6">
        <w:t xml:space="preserve"> </w:t>
      </w:r>
      <w:r w:rsidR="00504DB6" w:rsidRPr="00C51BD9">
        <w:t>(TGSCM)</w:t>
      </w:r>
      <w:r w:rsidRPr="00C51BD9">
        <w:t xml:space="preserve">, Triumph Group </w:t>
      </w:r>
      <w:r w:rsidR="00291618" w:rsidRPr="00C51BD9">
        <w:t xml:space="preserve">Company </w:t>
      </w:r>
      <w:r w:rsidRPr="00C51BD9">
        <w:t>Quality Management</w:t>
      </w:r>
      <w:r w:rsidR="00504DB6" w:rsidRPr="00C51BD9">
        <w:t xml:space="preserve"> (TG</w:t>
      </w:r>
      <w:r w:rsidR="00291618" w:rsidRPr="00C51BD9">
        <w:t>C</w:t>
      </w:r>
      <w:r w:rsidR="00504DB6" w:rsidRPr="00C51BD9">
        <w:t>QM)</w:t>
      </w:r>
      <w:r w:rsidRPr="00C51BD9">
        <w:rPr>
          <w:spacing w:val="1"/>
        </w:rPr>
        <w:t xml:space="preserve"> </w:t>
      </w:r>
      <w:r w:rsidRPr="00C51BD9">
        <w:t>and Triumph Group Companies</w:t>
      </w:r>
      <w:r w:rsidR="00504DB6" w:rsidRPr="00C51BD9">
        <w:t xml:space="preserve"> (TGC)</w:t>
      </w:r>
      <w:r w:rsidRPr="00C51BD9">
        <w:t xml:space="preserve"> as noted in the Triumph Group Supplier</w:t>
      </w:r>
      <w:r w:rsidR="00291618" w:rsidRPr="00C51BD9">
        <w:t xml:space="preserve"> </w:t>
      </w:r>
      <w:r w:rsidRPr="00C51BD9">
        <w:t>Quality</w:t>
      </w:r>
      <w:r w:rsidR="00291618" w:rsidRPr="00C51BD9">
        <w:t xml:space="preserve"> </w:t>
      </w:r>
      <w:r w:rsidRPr="00C51BD9">
        <w:t>Assurance</w:t>
      </w:r>
      <w:r w:rsidR="00291618" w:rsidRPr="00C51BD9">
        <w:t xml:space="preserve"> </w:t>
      </w:r>
      <w:r w:rsidRPr="00C51BD9">
        <w:t>Manual</w:t>
      </w:r>
      <w:r w:rsidR="00504DB6" w:rsidRPr="00C51BD9">
        <w:t xml:space="preserve"> SQAM_001</w:t>
      </w:r>
      <w:r w:rsidRPr="00C51BD9">
        <w:t>.</w:t>
      </w:r>
    </w:p>
    <w:p w14:paraId="43FE0A40" w14:textId="77777777" w:rsidR="007E1022" w:rsidRDefault="007E1022" w:rsidP="007E1022">
      <w:pPr>
        <w:pStyle w:val="ListParagraph"/>
        <w:tabs>
          <w:tab w:val="left" w:pos="1573"/>
          <w:tab w:val="left" w:pos="1574"/>
        </w:tabs>
        <w:spacing w:before="0"/>
        <w:ind w:right="258" w:firstLine="0"/>
      </w:pPr>
    </w:p>
    <w:p w14:paraId="6665D78D" w14:textId="3A0AB826" w:rsidR="00967ADA" w:rsidRDefault="00504DB6" w:rsidP="007E1022">
      <w:pPr>
        <w:pStyle w:val="Heading1"/>
        <w:numPr>
          <w:ilvl w:val="0"/>
          <w:numId w:val="3"/>
        </w:numPr>
        <w:tabs>
          <w:tab w:val="left" w:pos="673"/>
          <w:tab w:val="left" w:pos="675"/>
        </w:tabs>
        <w:spacing w:before="0"/>
        <w:ind w:hanging="542"/>
      </w:pPr>
      <w:r>
        <w:t>PURPOSE</w:t>
      </w:r>
    </w:p>
    <w:p w14:paraId="2F590E0F" w14:textId="77777777" w:rsidR="007E1022" w:rsidRDefault="007E1022" w:rsidP="007E1022">
      <w:pPr>
        <w:pStyle w:val="Heading1"/>
        <w:tabs>
          <w:tab w:val="left" w:pos="673"/>
          <w:tab w:val="left" w:pos="675"/>
        </w:tabs>
        <w:spacing w:before="0"/>
        <w:ind w:firstLine="0"/>
      </w:pPr>
    </w:p>
    <w:p w14:paraId="6C0B1F20" w14:textId="067D2C72" w:rsidR="00967ADA" w:rsidRDefault="007F75E4" w:rsidP="007E1022">
      <w:pPr>
        <w:pStyle w:val="ListParagraph"/>
        <w:numPr>
          <w:ilvl w:val="1"/>
          <w:numId w:val="3"/>
        </w:numPr>
        <w:tabs>
          <w:tab w:val="left" w:pos="1573"/>
          <w:tab w:val="left" w:pos="1574"/>
        </w:tabs>
        <w:spacing w:before="0"/>
        <w:ind w:right="270"/>
      </w:pPr>
      <w:r>
        <w:t>This procedure establishes and documents the requirements associated with obtaining</w:t>
      </w:r>
      <w:r>
        <w:rPr>
          <w:spacing w:val="1"/>
        </w:rPr>
        <w:t xml:space="preserve"> </w:t>
      </w:r>
      <w:r>
        <w:t>supplier corrective action.</w:t>
      </w:r>
      <w:r>
        <w:rPr>
          <w:spacing w:val="1"/>
        </w:rPr>
        <w:t xml:space="preserve"> </w:t>
      </w:r>
      <w:r>
        <w:t>The Electronic Supplier Corrective Action Response process (E-</w:t>
      </w:r>
      <w:r>
        <w:rPr>
          <w:spacing w:val="-66"/>
        </w:rPr>
        <w:t xml:space="preserve"> </w:t>
      </w:r>
      <w:r>
        <w:t>SCAR) deployed in the Triumph Group Supplier Portal (</w:t>
      </w:r>
      <w:hyperlink r:id="rId11">
        <w:r>
          <w:rPr>
            <w:color w:val="0000FF"/>
            <w:u w:val="single" w:color="0000FF"/>
          </w:rPr>
          <w:t>triumphsupplysource.com</w:t>
        </w:r>
      </w:hyperlink>
      <w:r>
        <w:t>) shall be</w:t>
      </w:r>
      <w:r>
        <w:rPr>
          <w:spacing w:val="-66"/>
        </w:rPr>
        <w:t xml:space="preserve"> </w:t>
      </w:r>
      <w:r>
        <w:t>used to</w:t>
      </w:r>
      <w:r>
        <w:rPr>
          <w:spacing w:val="-2"/>
        </w:rPr>
        <w:t xml:space="preserve"> </w:t>
      </w:r>
      <w:r>
        <w:t>obtain</w:t>
      </w:r>
      <w:r>
        <w:rPr>
          <w:spacing w:val="-2"/>
        </w:rPr>
        <w:t xml:space="preserve"> </w:t>
      </w:r>
      <w:r>
        <w:t>corrective</w:t>
      </w:r>
      <w:r>
        <w:rPr>
          <w:spacing w:val="-4"/>
        </w:rPr>
        <w:t xml:space="preserve"> </w:t>
      </w:r>
      <w:r>
        <w:t>action</w:t>
      </w:r>
      <w:r>
        <w:rPr>
          <w:spacing w:val="-1"/>
        </w:rPr>
        <w:t xml:space="preserve"> </w:t>
      </w:r>
      <w:r>
        <w:t>in</w:t>
      </w:r>
      <w:r>
        <w:rPr>
          <w:spacing w:val="-1"/>
        </w:rPr>
        <w:t xml:space="preserve"> </w:t>
      </w:r>
      <w:r>
        <w:t>support</w:t>
      </w:r>
      <w:r>
        <w:rPr>
          <w:spacing w:val="-2"/>
        </w:rPr>
        <w:t xml:space="preserve"> </w:t>
      </w:r>
      <w:r>
        <w:t>of</w:t>
      </w:r>
      <w:r>
        <w:rPr>
          <w:spacing w:val="-1"/>
        </w:rPr>
        <w:t xml:space="preserve"> </w:t>
      </w:r>
      <w:r>
        <w:t>the</w:t>
      </w:r>
      <w:r>
        <w:rPr>
          <w:spacing w:val="-3"/>
        </w:rPr>
        <w:t xml:space="preserve"> </w:t>
      </w:r>
      <w:r>
        <w:t>following conditions:</w:t>
      </w:r>
    </w:p>
    <w:p w14:paraId="0B1EC079" w14:textId="77777777" w:rsidR="007E1022" w:rsidRDefault="007E1022" w:rsidP="007E1022">
      <w:pPr>
        <w:pStyle w:val="ListParagraph"/>
        <w:tabs>
          <w:tab w:val="left" w:pos="1573"/>
          <w:tab w:val="left" w:pos="1574"/>
        </w:tabs>
        <w:spacing w:before="0"/>
        <w:ind w:right="270" w:firstLine="0"/>
      </w:pPr>
    </w:p>
    <w:p w14:paraId="01B605D7" w14:textId="35CA9822" w:rsidR="00967ADA" w:rsidRDefault="007F75E4" w:rsidP="007E1022">
      <w:pPr>
        <w:pStyle w:val="ListParagraph"/>
        <w:numPr>
          <w:ilvl w:val="2"/>
          <w:numId w:val="4"/>
        </w:numPr>
        <w:tabs>
          <w:tab w:val="left" w:pos="2473"/>
          <w:tab w:val="left" w:pos="2474"/>
        </w:tabs>
        <w:spacing w:before="0"/>
      </w:pPr>
      <w:r>
        <w:t>Product</w:t>
      </w:r>
      <w:r>
        <w:rPr>
          <w:spacing w:val="-3"/>
        </w:rPr>
        <w:t xml:space="preserve"> </w:t>
      </w:r>
      <w:r>
        <w:t>Nonconformance</w:t>
      </w:r>
    </w:p>
    <w:p w14:paraId="383B1057" w14:textId="77777777" w:rsidR="007E1022" w:rsidRDefault="007E1022" w:rsidP="007E1022">
      <w:pPr>
        <w:pStyle w:val="ListParagraph"/>
        <w:tabs>
          <w:tab w:val="left" w:pos="2473"/>
          <w:tab w:val="left" w:pos="2474"/>
        </w:tabs>
        <w:spacing w:before="0"/>
        <w:ind w:left="2474" w:firstLine="0"/>
      </w:pPr>
    </w:p>
    <w:p w14:paraId="48D6409A" w14:textId="147AE5E1" w:rsidR="007E1022" w:rsidRDefault="007F75E4" w:rsidP="007E1022">
      <w:pPr>
        <w:pStyle w:val="ListParagraph"/>
        <w:numPr>
          <w:ilvl w:val="2"/>
          <w:numId w:val="4"/>
        </w:numPr>
        <w:tabs>
          <w:tab w:val="left" w:pos="2473"/>
          <w:tab w:val="left" w:pos="2474"/>
        </w:tabs>
        <w:spacing w:before="0"/>
      </w:pPr>
      <w:r>
        <w:t>Audit</w:t>
      </w:r>
      <w:r>
        <w:rPr>
          <w:spacing w:val="-3"/>
        </w:rPr>
        <w:t xml:space="preserve"> </w:t>
      </w:r>
      <w:r>
        <w:t>Findings</w:t>
      </w:r>
    </w:p>
    <w:p w14:paraId="7D192610" w14:textId="77777777" w:rsidR="007E1022" w:rsidRDefault="007E1022" w:rsidP="007E1022">
      <w:pPr>
        <w:pStyle w:val="ListParagraph"/>
        <w:tabs>
          <w:tab w:val="left" w:pos="2473"/>
          <w:tab w:val="left" w:pos="2474"/>
        </w:tabs>
        <w:spacing w:before="0"/>
        <w:ind w:left="2474" w:firstLine="0"/>
      </w:pPr>
    </w:p>
    <w:p w14:paraId="19E5F253" w14:textId="05602363" w:rsidR="00967ADA" w:rsidRDefault="007F75E4" w:rsidP="007E1022">
      <w:pPr>
        <w:pStyle w:val="ListParagraph"/>
        <w:numPr>
          <w:ilvl w:val="2"/>
          <w:numId w:val="4"/>
        </w:numPr>
        <w:tabs>
          <w:tab w:val="left" w:pos="2473"/>
          <w:tab w:val="left" w:pos="2474"/>
        </w:tabs>
        <w:spacing w:before="0"/>
      </w:pPr>
      <w:r>
        <w:t>Supplier</w:t>
      </w:r>
      <w:r>
        <w:rPr>
          <w:spacing w:val="-1"/>
        </w:rPr>
        <w:t xml:space="preserve"> </w:t>
      </w:r>
      <w:r>
        <w:t>Performance</w:t>
      </w:r>
      <w:r>
        <w:rPr>
          <w:spacing w:val="-2"/>
        </w:rPr>
        <w:t xml:space="preserve"> </w:t>
      </w:r>
      <w:r>
        <w:t>Improvement Plan</w:t>
      </w:r>
      <w:r>
        <w:rPr>
          <w:spacing w:val="-3"/>
        </w:rPr>
        <w:t xml:space="preserve"> </w:t>
      </w:r>
      <w:r>
        <w:t>(SPIP)</w:t>
      </w:r>
    </w:p>
    <w:p w14:paraId="543A392D" w14:textId="77777777" w:rsidR="007E1022" w:rsidRDefault="007E1022" w:rsidP="007E1022">
      <w:pPr>
        <w:pStyle w:val="ListParagraph"/>
        <w:tabs>
          <w:tab w:val="left" w:pos="2473"/>
          <w:tab w:val="left" w:pos="2474"/>
        </w:tabs>
        <w:spacing w:before="0"/>
        <w:ind w:left="2474" w:firstLine="0"/>
      </w:pPr>
    </w:p>
    <w:p w14:paraId="57887D62" w14:textId="5FB65200" w:rsidR="007E1022" w:rsidRDefault="008A670C" w:rsidP="007E1022">
      <w:pPr>
        <w:pStyle w:val="ListParagraph"/>
        <w:numPr>
          <w:ilvl w:val="2"/>
          <w:numId w:val="4"/>
        </w:numPr>
        <w:tabs>
          <w:tab w:val="left" w:pos="2473"/>
          <w:tab w:val="left" w:pos="2474"/>
        </w:tabs>
        <w:spacing w:before="0"/>
      </w:pPr>
      <w:r w:rsidRPr="00C51BD9">
        <w:t xml:space="preserve">Management System </w:t>
      </w:r>
      <w:r w:rsidR="007F75E4">
        <w:t>Process</w:t>
      </w:r>
      <w:r w:rsidR="007F75E4">
        <w:rPr>
          <w:spacing w:val="-4"/>
        </w:rPr>
        <w:t xml:space="preserve"> </w:t>
      </w:r>
      <w:r w:rsidR="007F75E4">
        <w:t>failures</w:t>
      </w:r>
    </w:p>
    <w:p w14:paraId="7D378F7C" w14:textId="77777777" w:rsidR="007E1022" w:rsidRDefault="007E1022" w:rsidP="007E1022">
      <w:pPr>
        <w:pStyle w:val="ListParagraph"/>
        <w:tabs>
          <w:tab w:val="left" w:pos="2473"/>
          <w:tab w:val="left" w:pos="2474"/>
        </w:tabs>
        <w:spacing w:before="0"/>
        <w:ind w:left="2474" w:firstLine="0"/>
      </w:pPr>
    </w:p>
    <w:p w14:paraId="55C789FF" w14:textId="4A281187" w:rsidR="00967ADA" w:rsidRDefault="007F75E4" w:rsidP="007E1022">
      <w:pPr>
        <w:pStyle w:val="ListParagraph"/>
        <w:numPr>
          <w:ilvl w:val="2"/>
          <w:numId w:val="4"/>
        </w:numPr>
        <w:tabs>
          <w:tab w:val="left" w:pos="2473"/>
          <w:tab w:val="left" w:pos="2474"/>
        </w:tabs>
        <w:spacing w:before="0"/>
      </w:pPr>
      <w:r>
        <w:t>Notification</w:t>
      </w:r>
      <w:r>
        <w:rPr>
          <w:spacing w:val="-2"/>
        </w:rPr>
        <w:t xml:space="preserve"> </w:t>
      </w:r>
      <w:r>
        <w:t>of</w:t>
      </w:r>
      <w:r>
        <w:rPr>
          <w:spacing w:val="-1"/>
        </w:rPr>
        <w:t xml:space="preserve"> </w:t>
      </w:r>
      <w:r>
        <w:t>escapes</w:t>
      </w:r>
    </w:p>
    <w:p w14:paraId="7E353511" w14:textId="77777777" w:rsidR="007E1022" w:rsidRDefault="007E1022" w:rsidP="007E1022">
      <w:pPr>
        <w:pStyle w:val="ListParagraph"/>
        <w:tabs>
          <w:tab w:val="left" w:pos="2473"/>
          <w:tab w:val="left" w:pos="2474"/>
        </w:tabs>
        <w:spacing w:before="0"/>
        <w:ind w:left="2474" w:firstLine="0"/>
      </w:pPr>
    </w:p>
    <w:p w14:paraId="6305D64C" w14:textId="5B376E0B" w:rsidR="00967ADA" w:rsidRDefault="00504DB6" w:rsidP="007E1022">
      <w:pPr>
        <w:pStyle w:val="Heading1"/>
        <w:numPr>
          <w:ilvl w:val="0"/>
          <w:numId w:val="3"/>
        </w:numPr>
        <w:tabs>
          <w:tab w:val="left" w:pos="673"/>
          <w:tab w:val="left" w:pos="675"/>
        </w:tabs>
        <w:spacing w:before="0"/>
        <w:ind w:hanging="542"/>
      </w:pPr>
      <w:r>
        <w:t>REFERENCE DOCUMENTS</w:t>
      </w:r>
    </w:p>
    <w:p w14:paraId="788578FB" w14:textId="0BD74A01" w:rsidR="00291618" w:rsidRDefault="00291618" w:rsidP="00291618">
      <w:pPr>
        <w:pStyle w:val="Heading1"/>
        <w:tabs>
          <w:tab w:val="left" w:pos="673"/>
          <w:tab w:val="left" w:pos="675"/>
        </w:tabs>
        <w:spacing w:before="0"/>
        <w:ind w:firstLine="0"/>
      </w:pPr>
    </w:p>
    <w:p w14:paraId="522EF0A1" w14:textId="48074C26" w:rsidR="00291618" w:rsidRPr="00C51BD9" w:rsidRDefault="00291618" w:rsidP="00AC1D93">
      <w:pPr>
        <w:pStyle w:val="Heading1"/>
        <w:numPr>
          <w:ilvl w:val="1"/>
          <w:numId w:val="3"/>
        </w:numPr>
        <w:tabs>
          <w:tab w:val="left" w:pos="990"/>
        </w:tabs>
        <w:spacing w:before="0"/>
        <w:ind w:left="990" w:hanging="810"/>
        <w:rPr>
          <w:b w:val="0"/>
          <w:bCs w:val="0"/>
        </w:rPr>
      </w:pPr>
      <w:r w:rsidRPr="00C51BD9">
        <w:rPr>
          <w:b w:val="0"/>
          <w:bCs w:val="0"/>
        </w:rPr>
        <w:t>SQAM_001 Triumph Group Supplier Quality Assurance Manual</w:t>
      </w:r>
    </w:p>
    <w:p w14:paraId="12358693" w14:textId="77777777" w:rsidR="007E1022" w:rsidRPr="00C51BD9" w:rsidRDefault="007E1022" w:rsidP="00AC1D93">
      <w:pPr>
        <w:pStyle w:val="Heading1"/>
        <w:tabs>
          <w:tab w:val="left" w:pos="673"/>
          <w:tab w:val="left" w:pos="675"/>
        </w:tabs>
        <w:spacing w:before="0"/>
        <w:ind w:left="990" w:hanging="810"/>
      </w:pPr>
    </w:p>
    <w:p w14:paraId="71FB1991" w14:textId="5FE99DFD" w:rsidR="00967ADA" w:rsidRPr="00C51BD9" w:rsidRDefault="007F75E4" w:rsidP="00AC1D93">
      <w:pPr>
        <w:pStyle w:val="ListParagraph"/>
        <w:numPr>
          <w:ilvl w:val="1"/>
          <w:numId w:val="3"/>
        </w:numPr>
        <w:tabs>
          <w:tab w:val="left" w:pos="1573"/>
          <w:tab w:val="left" w:pos="1574"/>
        </w:tabs>
        <w:spacing w:before="0"/>
        <w:ind w:left="990" w:hanging="810"/>
      </w:pPr>
      <w:r w:rsidRPr="00C51BD9">
        <w:t>SCMP</w:t>
      </w:r>
      <w:r w:rsidRPr="00C51BD9">
        <w:rPr>
          <w:spacing w:val="-1"/>
        </w:rPr>
        <w:t xml:space="preserve"> </w:t>
      </w:r>
      <w:r w:rsidRPr="00C51BD9">
        <w:t>5.1</w:t>
      </w:r>
      <w:r w:rsidRPr="00C51BD9">
        <w:rPr>
          <w:spacing w:val="-3"/>
        </w:rPr>
        <w:t xml:space="preserve"> </w:t>
      </w:r>
      <w:r w:rsidRPr="00C51BD9">
        <w:t>-</w:t>
      </w:r>
      <w:r w:rsidRPr="00C51BD9">
        <w:rPr>
          <w:spacing w:val="-1"/>
        </w:rPr>
        <w:t xml:space="preserve"> </w:t>
      </w:r>
      <w:r w:rsidRPr="00C51BD9">
        <w:t>Approved</w:t>
      </w:r>
      <w:r w:rsidRPr="00C51BD9">
        <w:rPr>
          <w:spacing w:val="-1"/>
        </w:rPr>
        <w:t xml:space="preserve"> </w:t>
      </w:r>
      <w:r w:rsidRPr="00C51BD9">
        <w:t>Supplier</w:t>
      </w:r>
      <w:r w:rsidRPr="00C51BD9">
        <w:rPr>
          <w:spacing w:val="-1"/>
        </w:rPr>
        <w:t xml:space="preserve"> </w:t>
      </w:r>
      <w:r w:rsidRPr="00C51BD9">
        <w:t>List Management</w:t>
      </w:r>
    </w:p>
    <w:p w14:paraId="74B5BBCF" w14:textId="77777777" w:rsidR="002B3D50" w:rsidRPr="00C51BD9" w:rsidRDefault="002B3D50" w:rsidP="002B3D50">
      <w:pPr>
        <w:pStyle w:val="ListParagraph"/>
      </w:pPr>
    </w:p>
    <w:p w14:paraId="00BEF33A" w14:textId="1B6EDDFA" w:rsidR="005F0689" w:rsidRPr="00C51BD9" w:rsidRDefault="002B3D50" w:rsidP="006059EE">
      <w:pPr>
        <w:pStyle w:val="ListParagraph"/>
        <w:numPr>
          <w:ilvl w:val="1"/>
          <w:numId w:val="3"/>
        </w:numPr>
        <w:tabs>
          <w:tab w:val="left" w:pos="1573"/>
          <w:tab w:val="left" w:pos="1574"/>
        </w:tabs>
        <w:spacing w:before="0"/>
        <w:ind w:left="990" w:hanging="810"/>
      </w:pPr>
      <w:r w:rsidRPr="00C51BD9">
        <w:t>SCMP 7.1 – Supplier Quality Alerts</w:t>
      </w:r>
    </w:p>
    <w:p w14:paraId="58A2C2C9" w14:textId="3BF00211" w:rsidR="00744939" w:rsidRPr="00C51BD9" w:rsidRDefault="00744939" w:rsidP="00AC1D93">
      <w:pPr>
        <w:pStyle w:val="ListParagraph"/>
        <w:tabs>
          <w:tab w:val="left" w:pos="1573"/>
          <w:tab w:val="left" w:pos="1574"/>
        </w:tabs>
        <w:spacing w:before="0"/>
        <w:ind w:left="990" w:hanging="810"/>
      </w:pPr>
    </w:p>
    <w:p w14:paraId="664D88A1" w14:textId="03A888CC" w:rsidR="00744939" w:rsidRPr="00C51BD9" w:rsidRDefault="00744939" w:rsidP="00AC1D93">
      <w:pPr>
        <w:pStyle w:val="ListParagraph"/>
        <w:numPr>
          <w:ilvl w:val="1"/>
          <w:numId w:val="3"/>
        </w:numPr>
        <w:tabs>
          <w:tab w:val="left" w:pos="1573"/>
          <w:tab w:val="left" w:pos="1574"/>
        </w:tabs>
        <w:spacing w:before="0"/>
        <w:ind w:left="990" w:hanging="810"/>
      </w:pPr>
      <w:r w:rsidRPr="00C51BD9">
        <w:t xml:space="preserve">AS9100, AS9110, AS9115, AS9120, AS6500 – Aerospace Standards for Quality Management Systems for manufacturing, </w:t>
      </w:r>
      <w:r w:rsidR="00504DB6" w:rsidRPr="00C51BD9">
        <w:t xml:space="preserve">maintenance and </w:t>
      </w:r>
      <w:r w:rsidRPr="00C51BD9">
        <w:t>repair stations, Deliverable Software Systems, Distributors and Manufacturing Management programs.</w:t>
      </w:r>
    </w:p>
    <w:p w14:paraId="27504223" w14:textId="77777777" w:rsidR="00AC1D93" w:rsidRPr="00C51BD9" w:rsidRDefault="00AC1D93" w:rsidP="00AC1D93"/>
    <w:p w14:paraId="73949CCC" w14:textId="38548C18" w:rsidR="00AC1D93" w:rsidRPr="00C51BD9" w:rsidRDefault="00AC1D93" w:rsidP="00AC1D93">
      <w:pPr>
        <w:pStyle w:val="ListParagraph"/>
        <w:numPr>
          <w:ilvl w:val="1"/>
          <w:numId w:val="3"/>
        </w:numPr>
        <w:tabs>
          <w:tab w:val="left" w:pos="1573"/>
          <w:tab w:val="left" w:pos="1574"/>
        </w:tabs>
        <w:spacing w:before="0"/>
        <w:ind w:left="990" w:hanging="810"/>
      </w:pPr>
      <w:r w:rsidRPr="00C51BD9">
        <w:t>Triumph Group Company Quality Management System processes as may be applicable per the individual sites.</w:t>
      </w:r>
    </w:p>
    <w:p w14:paraId="6750FD6F" w14:textId="285B62A7" w:rsidR="007E1022" w:rsidRDefault="007E1022" w:rsidP="007E1022">
      <w:pPr>
        <w:pStyle w:val="ListParagraph"/>
        <w:tabs>
          <w:tab w:val="left" w:pos="1573"/>
          <w:tab w:val="left" w:pos="1574"/>
        </w:tabs>
        <w:spacing w:before="0"/>
        <w:ind w:firstLine="0"/>
      </w:pPr>
    </w:p>
    <w:p w14:paraId="54E45D82" w14:textId="57E430F2" w:rsidR="00291618" w:rsidRDefault="00291618" w:rsidP="007E1022">
      <w:pPr>
        <w:pStyle w:val="ListParagraph"/>
        <w:tabs>
          <w:tab w:val="left" w:pos="1573"/>
          <w:tab w:val="left" w:pos="1574"/>
        </w:tabs>
        <w:spacing w:before="0"/>
        <w:ind w:firstLine="0"/>
      </w:pPr>
    </w:p>
    <w:p w14:paraId="19DC1C6D" w14:textId="77777777" w:rsidR="00291618" w:rsidRDefault="00291618" w:rsidP="007E1022">
      <w:pPr>
        <w:pStyle w:val="ListParagraph"/>
        <w:tabs>
          <w:tab w:val="left" w:pos="1573"/>
          <w:tab w:val="left" w:pos="1574"/>
        </w:tabs>
        <w:spacing w:before="0"/>
        <w:ind w:firstLine="0"/>
      </w:pPr>
    </w:p>
    <w:p w14:paraId="3481440F" w14:textId="3C059B8B" w:rsidR="007E1022" w:rsidRDefault="00504DB6" w:rsidP="00AC1D93">
      <w:pPr>
        <w:pStyle w:val="Heading1"/>
        <w:numPr>
          <w:ilvl w:val="0"/>
          <w:numId w:val="3"/>
        </w:numPr>
        <w:tabs>
          <w:tab w:val="left" w:pos="540"/>
        </w:tabs>
        <w:spacing w:before="0"/>
        <w:ind w:hanging="542"/>
      </w:pPr>
      <w:r>
        <w:lastRenderedPageBreak/>
        <w:t>DEFINITIONS</w:t>
      </w:r>
    </w:p>
    <w:p w14:paraId="7C625848" w14:textId="1EDB989E" w:rsidR="007E1022" w:rsidRDefault="007E1022" w:rsidP="007E1022">
      <w:pPr>
        <w:pStyle w:val="Heading1"/>
        <w:tabs>
          <w:tab w:val="left" w:pos="673"/>
          <w:tab w:val="left" w:pos="675"/>
        </w:tabs>
        <w:spacing w:before="0"/>
        <w:ind w:firstLine="0"/>
      </w:pPr>
    </w:p>
    <w:p w14:paraId="020C6E6D" w14:textId="2EB80920" w:rsidR="007E1022" w:rsidRPr="008C6D01" w:rsidRDefault="00744939" w:rsidP="00AC1D93">
      <w:pPr>
        <w:pStyle w:val="Heading1"/>
        <w:numPr>
          <w:ilvl w:val="1"/>
          <w:numId w:val="3"/>
        </w:numPr>
        <w:tabs>
          <w:tab w:val="left" w:pos="990"/>
        </w:tabs>
        <w:spacing w:before="0"/>
        <w:ind w:left="990"/>
      </w:pPr>
      <w:r w:rsidRPr="008C6D01">
        <w:t>BUSINESS PROCESS</w:t>
      </w:r>
      <w:r w:rsidR="007E1022" w:rsidRPr="008C6D01">
        <w:t xml:space="preserve">:  </w:t>
      </w:r>
      <w:r w:rsidR="007E1022" w:rsidRPr="008C6D01">
        <w:rPr>
          <w:b w:val="0"/>
          <w:bCs w:val="0"/>
        </w:rPr>
        <w:t xml:space="preserve">Business processes are a collection of linked tasks that </w:t>
      </w:r>
      <w:r w:rsidRPr="008C6D01">
        <w:rPr>
          <w:b w:val="0"/>
          <w:bCs w:val="0"/>
        </w:rPr>
        <w:t>contribute to the end output of delivery of the product or service to the customer.  Typically, the Business Process is that of the organizations documented Management System.</w:t>
      </w:r>
      <w:r w:rsidR="007E1022" w:rsidRPr="008C6D01">
        <w:t xml:space="preserve"> </w:t>
      </w:r>
    </w:p>
    <w:bookmarkEnd w:id="0"/>
    <w:p w14:paraId="756D713E" w14:textId="4CBD6384" w:rsidR="007E1022" w:rsidRPr="008C6D01" w:rsidRDefault="007E1022" w:rsidP="00AC1D93">
      <w:pPr>
        <w:pStyle w:val="Heading1"/>
        <w:tabs>
          <w:tab w:val="left" w:pos="990"/>
        </w:tabs>
        <w:spacing w:before="0"/>
        <w:ind w:left="990" w:hanging="900"/>
      </w:pPr>
    </w:p>
    <w:p w14:paraId="71D98D8A" w14:textId="3A8540ED" w:rsidR="00502ED9" w:rsidRPr="008C6D01" w:rsidRDefault="00744939" w:rsidP="0035653F">
      <w:pPr>
        <w:pStyle w:val="Heading1"/>
        <w:numPr>
          <w:ilvl w:val="1"/>
          <w:numId w:val="3"/>
        </w:numPr>
        <w:tabs>
          <w:tab w:val="left" w:pos="990"/>
        </w:tabs>
        <w:spacing w:before="0"/>
        <w:ind w:left="990"/>
      </w:pPr>
      <w:bookmarkStart w:id="3" w:name="_Hlk85564066"/>
      <w:r w:rsidRPr="008C6D01">
        <w:t>CORRECTIVE ACTION</w:t>
      </w:r>
      <w:r w:rsidR="007E1022" w:rsidRPr="008C6D01">
        <w:t xml:space="preserve"> (CA)</w:t>
      </w:r>
      <w:r w:rsidR="00661139" w:rsidRPr="008C6D01">
        <w:t>/</w:t>
      </w:r>
      <w:r w:rsidR="002B5C26" w:rsidRPr="008C6D01">
        <w:t xml:space="preserve"> ROOT CAUSE/CORRECTIVE ACTION (RCCA)</w:t>
      </w:r>
      <w:r w:rsidR="007E1022" w:rsidRPr="008C6D01">
        <w:t>:</w:t>
      </w:r>
      <w:r w:rsidR="007E1022" w:rsidRPr="008C6D01">
        <w:rPr>
          <w:b w:val="0"/>
          <w:bCs w:val="0"/>
        </w:rPr>
        <w:t xml:space="preserve">  Actions planned and implemented to eliminate or reduce the causes of a non-conforming product, manufacturing process, business process </w:t>
      </w:r>
      <w:r w:rsidRPr="008C6D01">
        <w:rPr>
          <w:b w:val="0"/>
          <w:bCs w:val="0"/>
        </w:rPr>
        <w:t>and/</w:t>
      </w:r>
      <w:r w:rsidR="007E1022" w:rsidRPr="008C6D01">
        <w:rPr>
          <w:b w:val="0"/>
          <w:bCs w:val="0"/>
        </w:rPr>
        <w:t>or service</w:t>
      </w:r>
      <w:r w:rsidRPr="008C6D01">
        <w:rPr>
          <w:b w:val="0"/>
          <w:bCs w:val="0"/>
        </w:rPr>
        <w:t>s</w:t>
      </w:r>
      <w:r w:rsidR="007E1022" w:rsidRPr="008C6D01">
        <w:rPr>
          <w:b w:val="0"/>
          <w:bCs w:val="0"/>
        </w:rPr>
        <w:t xml:space="preserve"> </w:t>
      </w:r>
      <w:proofErr w:type="gramStart"/>
      <w:r w:rsidR="007E1022" w:rsidRPr="008C6D01">
        <w:rPr>
          <w:b w:val="0"/>
          <w:bCs w:val="0"/>
        </w:rPr>
        <w:t>in order to</w:t>
      </w:r>
      <w:proofErr w:type="gramEnd"/>
      <w:r w:rsidR="007E1022" w:rsidRPr="008C6D01">
        <w:rPr>
          <w:b w:val="0"/>
          <w:bCs w:val="0"/>
        </w:rPr>
        <w:t xml:space="preserve"> prevent recurrence or </w:t>
      </w:r>
      <w:r w:rsidRPr="008C6D01">
        <w:rPr>
          <w:b w:val="0"/>
          <w:bCs w:val="0"/>
        </w:rPr>
        <w:t xml:space="preserve">to </w:t>
      </w:r>
      <w:r w:rsidR="007E1022" w:rsidRPr="008C6D01">
        <w:rPr>
          <w:b w:val="0"/>
          <w:bCs w:val="0"/>
        </w:rPr>
        <w:t>mitigate the risk.</w:t>
      </w:r>
    </w:p>
    <w:p w14:paraId="17B0B9EE" w14:textId="5B727A3D" w:rsidR="00502ED9" w:rsidRPr="008C6D01" w:rsidRDefault="00502ED9" w:rsidP="00DC385B">
      <w:pPr>
        <w:pStyle w:val="Heading1"/>
        <w:tabs>
          <w:tab w:val="left" w:pos="990"/>
        </w:tabs>
        <w:spacing w:before="0"/>
        <w:ind w:left="0"/>
      </w:pPr>
    </w:p>
    <w:p w14:paraId="70C21F72" w14:textId="6608BE4F" w:rsidR="00744939" w:rsidRPr="008C6D01" w:rsidRDefault="00744939" w:rsidP="00AC1D93">
      <w:pPr>
        <w:pStyle w:val="Heading1"/>
        <w:numPr>
          <w:ilvl w:val="1"/>
          <w:numId w:val="3"/>
        </w:numPr>
        <w:tabs>
          <w:tab w:val="left" w:pos="990"/>
        </w:tabs>
        <w:spacing w:before="0"/>
        <w:ind w:left="990"/>
        <w:rPr>
          <w:b w:val="0"/>
          <w:bCs w:val="0"/>
        </w:rPr>
      </w:pPr>
      <w:r w:rsidRPr="008C6D01">
        <w:t>E-SCAR:</w:t>
      </w:r>
      <w:r w:rsidRPr="008C6D01">
        <w:rPr>
          <w:b w:val="0"/>
          <w:bCs w:val="0"/>
        </w:rPr>
        <w:t xml:space="preserve">  The Triumph Group’s Electronic Supplier Corrective Action Request portal and process to control the inputs and data collection necessary to ensure effective Corrective Actions are taken and responses are timely in manner.</w:t>
      </w:r>
    </w:p>
    <w:p w14:paraId="7879D901" w14:textId="0A3F9C40" w:rsidR="001E71D2" w:rsidRPr="00502ED9" w:rsidRDefault="003D00A9" w:rsidP="00DC385B">
      <w:pPr>
        <w:pStyle w:val="Heading1"/>
        <w:numPr>
          <w:ilvl w:val="1"/>
          <w:numId w:val="3"/>
        </w:numPr>
        <w:tabs>
          <w:tab w:val="left" w:pos="990"/>
        </w:tabs>
        <w:ind w:left="990"/>
        <w:rPr>
          <w:b w:val="0"/>
          <w:bCs w:val="0"/>
        </w:rPr>
      </w:pPr>
      <w:r>
        <w:t>NOE:</w:t>
      </w:r>
      <w:r>
        <w:rPr>
          <w:b w:val="0"/>
          <w:bCs w:val="0"/>
        </w:rPr>
        <w:t xml:space="preserve"> A Notice of Escape </w:t>
      </w:r>
      <w:r w:rsidR="0073574D">
        <w:rPr>
          <w:b w:val="0"/>
          <w:bCs w:val="0"/>
        </w:rPr>
        <w:t>to the customer</w:t>
      </w:r>
      <w:r w:rsidR="00ED44A5">
        <w:rPr>
          <w:b w:val="0"/>
          <w:bCs w:val="0"/>
        </w:rPr>
        <w:t xml:space="preserve"> where a product or service has </w:t>
      </w:r>
      <w:r w:rsidR="000F2328">
        <w:rPr>
          <w:b w:val="0"/>
          <w:bCs w:val="0"/>
        </w:rPr>
        <w:t>b</w:t>
      </w:r>
      <w:r w:rsidR="00ED44A5">
        <w:rPr>
          <w:b w:val="0"/>
          <w:bCs w:val="0"/>
        </w:rPr>
        <w:t xml:space="preserve">een delivered/provided </w:t>
      </w:r>
      <w:r w:rsidR="000F2328">
        <w:rPr>
          <w:b w:val="0"/>
          <w:bCs w:val="0"/>
        </w:rPr>
        <w:t xml:space="preserve">to Triumph by a supplier that does not meet the </w:t>
      </w:r>
      <w:r w:rsidR="00D1734A">
        <w:rPr>
          <w:b w:val="0"/>
          <w:bCs w:val="0"/>
        </w:rPr>
        <w:t>T</w:t>
      </w:r>
      <w:r w:rsidR="000F2328">
        <w:rPr>
          <w:b w:val="0"/>
          <w:bCs w:val="0"/>
        </w:rPr>
        <w:t xml:space="preserve">riumph purchase order requirements. </w:t>
      </w:r>
    </w:p>
    <w:p w14:paraId="280B1C8B" w14:textId="77777777" w:rsidR="00375B1B" w:rsidRPr="006E1E8D" w:rsidRDefault="00375B1B" w:rsidP="00C37C60">
      <w:pPr>
        <w:pStyle w:val="Heading1"/>
        <w:tabs>
          <w:tab w:val="left" w:pos="720"/>
          <w:tab w:val="left" w:pos="810"/>
        </w:tabs>
        <w:spacing w:before="0"/>
        <w:ind w:left="1800" w:hanging="1170"/>
        <w:rPr>
          <w:b w:val="0"/>
          <w:bCs w:val="0"/>
        </w:rPr>
      </w:pPr>
    </w:p>
    <w:p w14:paraId="46FAA471" w14:textId="0084BA0F" w:rsidR="00967ADA" w:rsidRDefault="007F75E4" w:rsidP="007E1022">
      <w:pPr>
        <w:pStyle w:val="Heading1"/>
        <w:numPr>
          <w:ilvl w:val="0"/>
          <w:numId w:val="3"/>
        </w:numPr>
        <w:tabs>
          <w:tab w:val="left" w:pos="673"/>
          <w:tab w:val="left" w:pos="675"/>
        </w:tabs>
        <w:spacing w:before="0"/>
        <w:ind w:hanging="542"/>
      </w:pPr>
      <w:r>
        <w:t>R</w:t>
      </w:r>
      <w:r w:rsidR="00504DB6">
        <w:t>ESPONSIBILITIES</w:t>
      </w:r>
    </w:p>
    <w:p w14:paraId="710FA866" w14:textId="77777777" w:rsidR="00504DB6" w:rsidRDefault="00504DB6" w:rsidP="00504DB6">
      <w:pPr>
        <w:pStyle w:val="Heading1"/>
        <w:tabs>
          <w:tab w:val="left" w:pos="673"/>
          <w:tab w:val="left" w:pos="675"/>
        </w:tabs>
        <w:spacing w:before="0"/>
        <w:ind w:firstLine="0"/>
      </w:pPr>
    </w:p>
    <w:p w14:paraId="188356E6" w14:textId="545651AE" w:rsidR="00967ADA" w:rsidRPr="008C6D01" w:rsidRDefault="007F75E4" w:rsidP="00AC1D93">
      <w:pPr>
        <w:pStyle w:val="ListParagraph"/>
        <w:numPr>
          <w:ilvl w:val="1"/>
          <w:numId w:val="3"/>
        </w:numPr>
        <w:tabs>
          <w:tab w:val="left" w:pos="1350"/>
        </w:tabs>
        <w:spacing w:before="0"/>
        <w:ind w:left="900" w:right="662" w:hanging="720"/>
      </w:pPr>
      <w:r>
        <w:t xml:space="preserve">Triumph Group Company </w:t>
      </w:r>
      <w:r w:rsidRPr="008C6D01">
        <w:t>Quality</w:t>
      </w:r>
      <w:r w:rsidR="00291618" w:rsidRPr="008C6D01">
        <w:t xml:space="preserve"> (TGCQM) </w:t>
      </w:r>
      <w:r w:rsidR="008A670C" w:rsidRPr="008C6D01">
        <w:t xml:space="preserve">initiates </w:t>
      </w:r>
      <w:r w:rsidRPr="008C6D01">
        <w:t xml:space="preserve">requests </w:t>
      </w:r>
      <w:r w:rsidR="00EC1552" w:rsidRPr="008C6D01">
        <w:t xml:space="preserve">and monitors </w:t>
      </w:r>
      <w:r w:rsidRPr="008C6D01">
        <w:t>supplier corrective</w:t>
      </w:r>
      <w:r w:rsidR="008A670C" w:rsidRPr="008C6D01">
        <w:t xml:space="preserve"> </w:t>
      </w:r>
      <w:r w:rsidRPr="008C6D01">
        <w:rPr>
          <w:spacing w:val="-67"/>
        </w:rPr>
        <w:t xml:space="preserve"> </w:t>
      </w:r>
      <w:r w:rsidR="008A670C" w:rsidRPr="008C6D01">
        <w:rPr>
          <w:spacing w:val="-67"/>
        </w:rPr>
        <w:t xml:space="preserve">  </w:t>
      </w:r>
      <w:r w:rsidRPr="008C6D01">
        <w:t>actions</w:t>
      </w:r>
      <w:r w:rsidRPr="008C6D01">
        <w:rPr>
          <w:spacing w:val="-1"/>
        </w:rPr>
        <w:t xml:space="preserve"> </w:t>
      </w:r>
      <w:r w:rsidRPr="008C6D01">
        <w:t>in</w:t>
      </w:r>
      <w:r w:rsidRPr="008C6D01">
        <w:rPr>
          <w:spacing w:val="-1"/>
        </w:rPr>
        <w:t xml:space="preserve"> </w:t>
      </w:r>
      <w:r w:rsidRPr="008C6D01">
        <w:t>accordance</w:t>
      </w:r>
      <w:r w:rsidRPr="008C6D01">
        <w:rPr>
          <w:spacing w:val="-1"/>
        </w:rPr>
        <w:t xml:space="preserve"> </w:t>
      </w:r>
      <w:r w:rsidRPr="008C6D01">
        <w:t>with</w:t>
      </w:r>
      <w:r w:rsidRPr="008C6D01">
        <w:rPr>
          <w:spacing w:val="-1"/>
        </w:rPr>
        <w:t xml:space="preserve"> </w:t>
      </w:r>
      <w:r w:rsidRPr="008C6D01">
        <w:t>this procedure.</w:t>
      </w:r>
      <w:r w:rsidR="00E10B7C" w:rsidRPr="008C6D01">
        <w:t xml:space="preserve"> No technical data is to be included in the </w:t>
      </w:r>
      <w:r w:rsidR="007A6338" w:rsidRPr="008C6D01">
        <w:t>E-SCAR unless the necessary Export Jurisdiction and Classification has been performed and all necessary licenses are in place.</w:t>
      </w:r>
    </w:p>
    <w:bookmarkEnd w:id="3"/>
    <w:p w14:paraId="51B9594A" w14:textId="5DC822A5" w:rsidR="00504DB6" w:rsidRPr="008C6D01" w:rsidRDefault="00504DB6" w:rsidP="00AC1D93">
      <w:pPr>
        <w:pStyle w:val="ListParagraph"/>
        <w:tabs>
          <w:tab w:val="left" w:pos="1350"/>
        </w:tabs>
        <w:spacing w:before="0"/>
        <w:ind w:left="900" w:right="662" w:hanging="720"/>
      </w:pPr>
    </w:p>
    <w:p w14:paraId="733568AA" w14:textId="445D3940" w:rsidR="00504DB6" w:rsidRPr="008C6D01" w:rsidRDefault="00504DB6" w:rsidP="00AC1D93">
      <w:pPr>
        <w:pStyle w:val="ListParagraph"/>
        <w:numPr>
          <w:ilvl w:val="1"/>
          <w:numId w:val="3"/>
        </w:numPr>
        <w:tabs>
          <w:tab w:val="left" w:pos="1350"/>
        </w:tabs>
        <w:spacing w:before="0"/>
        <w:ind w:left="900" w:right="662" w:hanging="720"/>
      </w:pPr>
      <w:bookmarkStart w:id="4" w:name="_Hlk85564195"/>
      <w:bookmarkStart w:id="5" w:name="_Hlk85564092"/>
      <w:r w:rsidRPr="008C6D01">
        <w:t>Suppliers process their Corrective Actions (ESCARS) in accordance with TSCMT 2-2 Supplier Response to E-SCAR training process</w:t>
      </w:r>
      <w:r w:rsidR="00291618" w:rsidRPr="008C6D01">
        <w:t xml:space="preserve"> and per any TGC unique requirements which may be flowed down by</w:t>
      </w:r>
      <w:r w:rsidR="00AC7941" w:rsidRPr="008C6D01">
        <w:t xml:space="preserve"> an</w:t>
      </w:r>
      <w:r w:rsidR="00291618" w:rsidRPr="008C6D01">
        <w:t xml:space="preserve"> individual Triumph Group Site.</w:t>
      </w:r>
    </w:p>
    <w:p w14:paraId="3B45DB99" w14:textId="77777777" w:rsidR="00504DB6" w:rsidRPr="008C6D01" w:rsidRDefault="00504DB6" w:rsidP="00AC1D93">
      <w:pPr>
        <w:tabs>
          <w:tab w:val="left" w:pos="1350"/>
        </w:tabs>
        <w:ind w:left="900" w:hanging="720"/>
      </w:pPr>
    </w:p>
    <w:p w14:paraId="2BDF9437" w14:textId="5B991C1F" w:rsidR="00504DB6" w:rsidRPr="008C6D01" w:rsidRDefault="00504DB6" w:rsidP="00AC1D93">
      <w:pPr>
        <w:pStyle w:val="ListParagraph"/>
        <w:numPr>
          <w:ilvl w:val="1"/>
          <w:numId w:val="3"/>
        </w:numPr>
        <w:tabs>
          <w:tab w:val="left" w:pos="1350"/>
        </w:tabs>
        <w:spacing w:before="0"/>
        <w:ind w:left="900" w:right="662" w:hanging="720"/>
      </w:pPr>
      <w:r w:rsidRPr="008C6D01">
        <w:t xml:space="preserve">Triumph Group Company Quality is responsible to review each process step within the Supplier’s responses and approve/reject responses accordingly.  Upon satisfactory completion of all steps required, </w:t>
      </w:r>
      <w:r w:rsidR="00291618" w:rsidRPr="008C6D01">
        <w:t xml:space="preserve">the </w:t>
      </w:r>
      <w:r w:rsidRPr="008C6D01">
        <w:t>TGCQ</w:t>
      </w:r>
      <w:r w:rsidR="00291618" w:rsidRPr="008C6D01">
        <w:t xml:space="preserve"> ensures the close-out of the ESCAR process.</w:t>
      </w:r>
    </w:p>
    <w:p w14:paraId="77806FF2" w14:textId="77777777" w:rsidR="005A6AF9" w:rsidRPr="008C6D01" w:rsidRDefault="005A6AF9" w:rsidP="00AC1D93">
      <w:pPr>
        <w:tabs>
          <w:tab w:val="left" w:pos="1350"/>
        </w:tabs>
        <w:ind w:left="900" w:hanging="720"/>
      </w:pPr>
    </w:p>
    <w:p w14:paraId="78B5F4E2" w14:textId="1BD8AC9A" w:rsidR="005A6AF9" w:rsidRPr="008C6D01" w:rsidRDefault="005A6AF9" w:rsidP="00AC1D93">
      <w:pPr>
        <w:pStyle w:val="ListParagraph"/>
        <w:numPr>
          <w:ilvl w:val="1"/>
          <w:numId w:val="3"/>
        </w:numPr>
        <w:tabs>
          <w:tab w:val="left" w:pos="1350"/>
        </w:tabs>
        <w:spacing w:before="0"/>
        <w:ind w:left="900" w:right="662" w:hanging="720"/>
      </w:pPr>
      <w:r w:rsidRPr="008C6D01">
        <w:t>Trium</w:t>
      </w:r>
      <w:r w:rsidR="00632DD9" w:rsidRPr="008C6D01">
        <w:t>ph Group Company Quality is responsible to assess the data metrics on supplier ESCAR responses and take appropriate actions as metrics dictate.</w:t>
      </w:r>
      <w:r w:rsidR="00111DA2" w:rsidRPr="008C6D01">
        <w:t xml:space="preserve"> (Response times, </w:t>
      </w:r>
      <w:r w:rsidR="00412653" w:rsidRPr="008C6D01">
        <w:t>quality of response, sustainability of corrective action</w:t>
      </w:r>
      <w:r w:rsidR="00AE2CEC" w:rsidRPr="008C6D01">
        <w:t>, rejection of E</w:t>
      </w:r>
      <w:r w:rsidR="00E94778" w:rsidRPr="008C6D01">
        <w:t>-</w:t>
      </w:r>
      <w:r w:rsidR="00AE2CEC" w:rsidRPr="008C6D01">
        <w:t>SCAR</w:t>
      </w:r>
      <w:r w:rsidR="00FE1562" w:rsidRPr="008C6D01">
        <w:t>, etc.)</w:t>
      </w:r>
    </w:p>
    <w:p w14:paraId="513E9CE7" w14:textId="77777777" w:rsidR="00504DB6" w:rsidRPr="008C6D01" w:rsidRDefault="00504DB6" w:rsidP="00504DB6">
      <w:pPr>
        <w:pStyle w:val="ListParagraph"/>
        <w:tabs>
          <w:tab w:val="left" w:pos="1573"/>
          <w:tab w:val="left" w:pos="1574"/>
        </w:tabs>
        <w:spacing w:before="0"/>
        <w:ind w:left="1584" w:right="662" w:firstLine="0"/>
      </w:pPr>
    </w:p>
    <w:p w14:paraId="01A972DA" w14:textId="5C2A5427" w:rsidR="00967ADA" w:rsidRDefault="007F75E4" w:rsidP="007E1022">
      <w:pPr>
        <w:pStyle w:val="Heading1"/>
        <w:numPr>
          <w:ilvl w:val="0"/>
          <w:numId w:val="3"/>
        </w:numPr>
        <w:tabs>
          <w:tab w:val="left" w:pos="673"/>
          <w:tab w:val="left" w:pos="675"/>
        </w:tabs>
        <w:spacing w:before="0"/>
        <w:ind w:hanging="542"/>
      </w:pPr>
      <w:r>
        <w:t>P</w:t>
      </w:r>
      <w:r w:rsidR="00291618">
        <w:t>ROCEDURE</w:t>
      </w:r>
    </w:p>
    <w:p w14:paraId="531939DE" w14:textId="53C6F093" w:rsidR="00102ABA" w:rsidRPr="00143804" w:rsidRDefault="00102ABA" w:rsidP="00102ABA">
      <w:pPr>
        <w:widowControl/>
        <w:numPr>
          <w:ilvl w:val="1"/>
          <w:numId w:val="3"/>
        </w:numPr>
        <w:autoSpaceDE/>
        <w:autoSpaceDN/>
        <w:spacing w:before="120" w:after="120"/>
        <w:rPr>
          <w:rFonts w:eastAsiaTheme="minorHAnsi"/>
        </w:rPr>
      </w:pPr>
      <w:r w:rsidRPr="00143804">
        <w:rPr>
          <w:color w:val="000000"/>
        </w:rPr>
        <w:t>The E-SCAR consists of 3 discrete phases depending on type selected. Phase 1 addresses immediate action and containment, Phase 2 addresses root cause corrective action and Phase 3 addresses verification of corrective action</w:t>
      </w:r>
      <w:r w:rsidRPr="00143804">
        <w:rPr>
          <w:rFonts w:eastAsiaTheme="minorHAnsi"/>
        </w:rPr>
        <w:t>.</w:t>
      </w:r>
      <w:r w:rsidR="00A3534E">
        <w:rPr>
          <w:rFonts w:eastAsiaTheme="minorHAnsi"/>
        </w:rPr>
        <w:t xml:space="preserve"> For non-product impact, only Phases 2 and 3 are required.</w:t>
      </w:r>
    </w:p>
    <w:p w14:paraId="155AAE72" w14:textId="77777777" w:rsidR="00375B1B" w:rsidRDefault="00375B1B" w:rsidP="007E1022">
      <w:pPr>
        <w:pStyle w:val="BodyText"/>
        <w:spacing w:before="0"/>
        <w:ind w:right="580" w:firstLine="0"/>
      </w:pPr>
    </w:p>
    <w:p w14:paraId="302D976D" w14:textId="2D937229" w:rsidR="00967ADA" w:rsidRDefault="007F75E4" w:rsidP="006E24A5">
      <w:pPr>
        <w:pStyle w:val="ListParagraph"/>
        <w:numPr>
          <w:ilvl w:val="2"/>
          <w:numId w:val="3"/>
        </w:numPr>
        <w:tabs>
          <w:tab w:val="left" w:pos="1980"/>
        </w:tabs>
        <w:spacing w:before="0"/>
      </w:pPr>
      <w:r>
        <w:t>E-SCAR</w:t>
      </w:r>
      <w:r>
        <w:rPr>
          <w:spacing w:val="-2"/>
        </w:rPr>
        <w:t xml:space="preserve"> </w:t>
      </w:r>
      <w:r>
        <w:t>types</w:t>
      </w:r>
      <w:r>
        <w:rPr>
          <w:spacing w:val="-2"/>
        </w:rPr>
        <w:t xml:space="preserve"> </w:t>
      </w:r>
      <w:r>
        <w:t>are:</w:t>
      </w:r>
    </w:p>
    <w:bookmarkEnd w:id="1"/>
    <w:bookmarkEnd w:id="4"/>
    <w:bookmarkEnd w:id="5"/>
    <w:p w14:paraId="4B753E62"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Product Nonconformance</w:t>
      </w:r>
    </w:p>
    <w:p w14:paraId="6BE712CF" w14:textId="7D4A1214" w:rsidR="007E1F50" w:rsidRPr="00143804" w:rsidRDefault="007E1F50" w:rsidP="007E1F50">
      <w:pPr>
        <w:spacing w:before="120" w:after="120"/>
        <w:ind w:left="1728"/>
        <w:rPr>
          <w:rFonts w:eastAsiaTheme="minorHAnsi"/>
        </w:rPr>
      </w:pPr>
      <w:r w:rsidRPr="00143804">
        <w:rPr>
          <w:rFonts w:eastAsiaTheme="minorHAnsi"/>
        </w:rPr>
        <w:t xml:space="preserve">This type is typically associated with an internal nonconformance detected during receiving </w:t>
      </w:r>
      <w:r w:rsidRPr="00143804">
        <w:rPr>
          <w:rFonts w:eastAsiaTheme="minorHAnsi"/>
        </w:rPr>
        <w:lastRenderedPageBreak/>
        <w:t>or in-process inspection. Criteria for issuing this type of E-SCAR can include</w:t>
      </w:r>
      <w:r w:rsidR="00617478">
        <w:rPr>
          <w:rFonts w:eastAsiaTheme="minorHAnsi"/>
        </w:rPr>
        <w:t>:</w:t>
      </w:r>
    </w:p>
    <w:p w14:paraId="1AC98DE8" w14:textId="6DE0484D"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A customer notification of defective product</w:t>
      </w:r>
      <w:r w:rsidR="00B45B7B">
        <w:rPr>
          <w:rFonts w:eastAsiaTheme="minorHAnsi"/>
        </w:rPr>
        <w:t xml:space="preserve"> </w:t>
      </w:r>
      <w:r w:rsidR="008E5068">
        <w:rPr>
          <w:rFonts w:eastAsiaTheme="minorHAnsi"/>
        </w:rPr>
        <w:t>(customer returns to Triumph)</w:t>
      </w:r>
    </w:p>
    <w:p w14:paraId="4155B6C0" w14:textId="2404D80C"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 xml:space="preserve">Three or more of alike defects in </w:t>
      </w:r>
      <w:proofErr w:type="gramStart"/>
      <w:r w:rsidRPr="00143804">
        <w:rPr>
          <w:rFonts w:eastAsiaTheme="minorHAnsi"/>
        </w:rPr>
        <w:t>a period of time</w:t>
      </w:r>
      <w:proofErr w:type="gramEnd"/>
      <w:r w:rsidR="00F971F4">
        <w:rPr>
          <w:rFonts w:eastAsiaTheme="minorHAnsi"/>
        </w:rPr>
        <w:t xml:space="preserve"> (</w:t>
      </w:r>
      <w:r w:rsidR="004D7FF6">
        <w:rPr>
          <w:rFonts w:eastAsiaTheme="minorHAnsi"/>
        </w:rPr>
        <w:t xml:space="preserve">Example: </w:t>
      </w:r>
      <w:r w:rsidR="00F971F4">
        <w:rPr>
          <w:rFonts w:eastAsiaTheme="minorHAnsi"/>
        </w:rPr>
        <w:t xml:space="preserve">4 </w:t>
      </w:r>
      <w:r w:rsidR="008C6D01">
        <w:rPr>
          <w:rFonts w:eastAsiaTheme="minorHAnsi"/>
        </w:rPr>
        <w:t>occurrences</w:t>
      </w:r>
      <w:r w:rsidR="00F971F4">
        <w:rPr>
          <w:rFonts w:eastAsiaTheme="minorHAnsi"/>
        </w:rPr>
        <w:t xml:space="preserve"> over 7 deliveries)</w:t>
      </w:r>
    </w:p>
    <w:p w14:paraId="1050C9CE"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High severity of defects per part (many defects per small opportunities)</w:t>
      </w:r>
    </w:p>
    <w:p w14:paraId="065AA673"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Major business impact</w:t>
      </w:r>
    </w:p>
    <w:p w14:paraId="5EB04F9C" w14:textId="243D79F6"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NOE</w:t>
      </w:r>
      <w:r w:rsidR="00FB576E">
        <w:rPr>
          <w:rFonts w:eastAsiaTheme="minorHAnsi"/>
        </w:rPr>
        <w:t xml:space="preserve"> Note: E-NOE </w:t>
      </w:r>
      <w:r w:rsidR="00F169A3">
        <w:rPr>
          <w:rFonts w:eastAsiaTheme="minorHAnsi"/>
        </w:rPr>
        <w:t>submitted in</w:t>
      </w:r>
      <w:r w:rsidR="00FB576E">
        <w:rPr>
          <w:rFonts w:eastAsiaTheme="minorHAnsi"/>
        </w:rPr>
        <w:t xml:space="preserve"> Triumph Portal </w:t>
      </w:r>
      <w:r w:rsidR="003D24F2">
        <w:rPr>
          <w:rFonts w:eastAsiaTheme="minorHAnsi"/>
        </w:rPr>
        <w:t xml:space="preserve">launches a “NOE E-SCAR” </w:t>
      </w:r>
    </w:p>
    <w:p w14:paraId="2CEAF89A" w14:textId="77777777" w:rsidR="007E1F50" w:rsidRPr="00143804" w:rsidRDefault="007E1F50" w:rsidP="007E1F50">
      <w:pPr>
        <w:widowControl/>
        <w:numPr>
          <w:ilvl w:val="0"/>
          <w:numId w:val="12"/>
        </w:numPr>
        <w:autoSpaceDE/>
        <w:autoSpaceDN/>
        <w:spacing w:before="120" w:after="120"/>
        <w:rPr>
          <w:rFonts w:eastAsiaTheme="minorHAnsi"/>
        </w:rPr>
      </w:pPr>
      <w:r w:rsidRPr="00143804">
        <w:rPr>
          <w:rFonts w:eastAsiaTheme="minorHAnsi"/>
        </w:rPr>
        <w:t>High Quantity of defects per lot</w:t>
      </w:r>
    </w:p>
    <w:p w14:paraId="4D4FF91F"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Survey – Product Impact</w:t>
      </w:r>
    </w:p>
    <w:p w14:paraId="1014F78D" w14:textId="0F051B3F" w:rsidR="007E1F50" w:rsidRPr="00143804" w:rsidRDefault="007E1F50" w:rsidP="007E1F50">
      <w:pPr>
        <w:spacing w:before="120" w:after="120"/>
        <w:ind w:left="1728"/>
        <w:rPr>
          <w:rFonts w:eastAsiaTheme="minorHAnsi"/>
        </w:rPr>
      </w:pPr>
      <w:r w:rsidRPr="00143804">
        <w:rPr>
          <w:rFonts w:eastAsiaTheme="minorHAnsi"/>
        </w:rPr>
        <w:t>This type is associated with an on-site Triumph audit resulting in system findings where product impact has been determined. Criteria for issuing this type of E-SCAR can include</w:t>
      </w:r>
      <w:r w:rsidR="00617478">
        <w:rPr>
          <w:rFonts w:eastAsiaTheme="minorHAnsi"/>
        </w:rPr>
        <w:t>:</w:t>
      </w:r>
    </w:p>
    <w:p w14:paraId="0F69952C"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Minor or Major Finding</w:t>
      </w:r>
    </w:p>
    <w:p w14:paraId="608C6E42"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Survey – Non</w:t>
      </w:r>
      <w:r>
        <w:rPr>
          <w:rFonts w:eastAsiaTheme="minorHAnsi"/>
        </w:rPr>
        <w:t>-</w:t>
      </w:r>
      <w:r w:rsidRPr="00143804">
        <w:rPr>
          <w:rFonts w:eastAsiaTheme="minorHAnsi"/>
        </w:rPr>
        <w:t>Product Impact</w:t>
      </w:r>
    </w:p>
    <w:p w14:paraId="066EB970" w14:textId="6CB8370E" w:rsidR="007E1F50" w:rsidRPr="00143804" w:rsidRDefault="007E1F50" w:rsidP="007E1F50">
      <w:pPr>
        <w:spacing w:before="120" w:after="120"/>
        <w:ind w:left="1728"/>
        <w:rPr>
          <w:rFonts w:eastAsiaTheme="minorHAnsi"/>
        </w:rPr>
      </w:pPr>
      <w:r w:rsidRPr="00143804">
        <w:rPr>
          <w:rFonts w:eastAsiaTheme="minorHAnsi"/>
        </w:rPr>
        <w:t>This type is associated with an on-site Triumph audit resulting in system findings with no initial effect on product. Criteria for issuing this type of E-SCAR can include</w:t>
      </w:r>
      <w:r w:rsidR="00617478">
        <w:rPr>
          <w:rFonts w:eastAsiaTheme="minorHAnsi"/>
        </w:rPr>
        <w:t>:</w:t>
      </w:r>
    </w:p>
    <w:p w14:paraId="60CCC0E6"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Minor or Major Finding</w:t>
      </w:r>
    </w:p>
    <w:p w14:paraId="2A110EC6"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Supplier Performance</w:t>
      </w:r>
    </w:p>
    <w:p w14:paraId="6B7085E3" w14:textId="4CCC28C8" w:rsidR="007E1F50" w:rsidRPr="00143804" w:rsidRDefault="007E1F50" w:rsidP="007E1F50">
      <w:pPr>
        <w:spacing w:before="120" w:after="120"/>
        <w:ind w:left="1728"/>
        <w:rPr>
          <w:rFonts w:eastAsiaTheme="minorHAnsi"/>
        </w:rPr>
      </w:pPr>
      <w:r w:rsidRPr="00143804">
        <w:rPr>
          <w:rFonts w:eastAsiaTheme="minorHAnsi"/>
        </w:rPr>
        <w:t>This type is associated with negative trends reflected in the supplier’s quality scorecard. Criteria for issuing this type of E-SCAR can include</w:t>
      </w:r>
      <w:r w:rsidR="00617478">
        <w:rPr>
          <w:rFonts w:eastAsiaTheme="minorHAnsi"/>
        </w:rPr>
        <w:t>:</w:t>
      </w:r>
    </w:p>
    <w:p w14:paraId="56CD4C00" w14:textId="7777777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High Risk Score, as defined by scorecard</w:t>
      </w:r>
    </w:p>
    <w:p w14:paraId="1CE983A1" w14:textId="09A9BE97"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High DPMO</w:t>
      </w:r>
      <w:r w:rsidR="00B966C0">
        <w:rPr>
          <w:rFonts w:eastAsiaTheme="minorHAnsi"/>
        </w:rPr>
        <w:t xml:space="preserve">, </w:t>
      </w:r>
      <w:r w:rsidR="00E81B25">
        <w:rPr>
          <w:rFonts w:eastAsiaTheme="minorHAnsi"/>
        </w:rPr>
        <w:t xml:space="preserve">poor </w:t>
      </w:r>
      <w:r w:rsidR="00B966C0">
        <w:rPr>
          <w:rFonts w:eastAsiaTheme="minorHAnsi"/>
        </w:rPr>
        <w:t>OTD or OTIF</w:t>
      </w:r>
    </w:p>
    <w:p w14:paraId="456B72FB" w14:textId="222E560D" w:rsidR="007E1F50" w:rsidRPr="00143804" w:rsidRDefault="007E1F50" w:rsidP="007E1F50">
      <w:pPr>
        <w:widowControl/>
        <w:numPr>
          <w:ilvl w:val="0"/>
          <w:numId w:val="13"/>
        </w:numPr>
        <w:autoSpaceDE/>
        <w:autoSpaceDN/>
        <w:spacing w:before="120" w:after="120"/>
        <w:rPr>
          <w:rFonts w:eastAsiaTheme="minorHAnsi"/>
        </w:rPr>
      </w:pPr>
      <w:r w:rsidRPr="00143804">
        <w:rPr>
          <w:rFonts w:eastAsiaTheme="minorHAnsi"/>
        </w:rPr>
        <w:t xml:space="preserve">3 - </w:t>
      </w:r>
      <w:proofErr w:type="gramStart"/>
      <w:r w:rsidRPr="00143804">
        <w:rPr>
          <w:rFonts w:eastAsiaTheme="minorHAnsi"/>
        </w:rPr>
        <w:t>6 month</w:t>
      </w:r>
      <w:proofErr w:type="gramEnd"/>
      <w:r w:rsidRPr="00143804">
        <w:rPr>
          <w:rFonts w:eastAsiaTheme="minorHAnsi"/>
        </w:rPr>
        <w:t xml:space="preserve"> downward trend in performance score(s)</w:t>
      </w:r>
    </w:p>
    <w:p w14:paraId="4626E990"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Process – Product Impact</w:t>
      </w:r>
    </w:p>
    <w:p w14:paraId="5DDB261B" w14:textId="0675A7F9" w:rsidR="007E1F50" w:rsidRPr="00143804" w:rsidRDefault="007E1F50" w:rsidP="007E1F50">
      <w:pPr>
        <w:spacing w:before="120" w:after="120"/>
        <w:ind w:left="1728"/>
        <w:rPr>
          <w:rFonts w:eastAsiaTheme="minorHAnsi"/>
        </w:rPr>
      </w:pPr>
      <w:r w:rsidRPr="00143804">
        <w:rPr>
          <w:rFonts w:eastAsiaTheme="minorHAnsi"/>
        </w:rPr>
        <w:t>This type is associated with a process failure where product impact has been determined. Criteria for issuing this type of E-SCAR can include</w:t>
      </w:r>
      <w:r w:rsidR="00617478">
        <w:rPr>
          <w:rFonts w:eastAsiaTheme="minorHAnsi"/>
        </w:rPr>
        <w:t>:</w:t>
      </w:r>
    </w:p>
    <w:p w14:paraId="3B51D01F"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 xml:space="preserve">Three or more of alike defects </w:t>
      </w:r>
    </w:p>
    <w:p w14:paraId="4CAA07D5"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Nonconformances with major business impact</w:t>
      </w:r>
    </w:p>
    <w:p w14:paraId="31FB56AA" w14:textId="77777777" w:rsidR="007E1F50" w:rsidRPr="00143804" w:rsidRDefault="007E1F50" w:rsidP="007E1F50">
      <w:pPr>
        <w:widowControl/>
        <w:numPr>
          <w:ilvl w:val="0"/>
          <w:numId w:val="14"/>
        </w:numPr>
        <w:autoSpaceDE/>
        <w:autoSpaceDN/>
        <w:spacing w:before="120" w:after="120"/>
        <w:rPr>
          <w:rFonts w:eastAsiaTheme="minorHAnsi"/>
        </w:rPr>
      </w:pPr>
      <w:r w:rsidRPr="00143804">
        <w:rPr>
          <w:rFonts w:eastAsiaTheme="minorHAnsi"/>
        </w:rPr>
        <w:t>NOE</w:t>
      </w:r>
    </w:p>
    <w:p w14:paraId="12387AE6" w14:textId="77777777" w:rsidR="007E1F50" w:rsidRPr="00143804" w:rsidRDefault="007E1F50" w:rsidP="007E1F50">
      <w:pPr>
        <w:widowControl/>
        <w:numPr>
          <w:ilvl w:val="3"/>
          <w:numId w:val="9"/>
        </w:numPr>
        <w:autoSpaceDE/>
        <w:autoSpaceDN/>
        <w:spacing w:before="120" w:after="120"/>
        <w:rPr>
          <w:rFonts w:eastAsiaTheme="minorHAnsi"/>
        </w:rPr>
      </w:pPr>
      <w:r w:rsidRPr="00143804">
        <w:rPr>
          <w:rFonts w:eastAsiaTheme="minorHAnsi"/>
        </w:rPr>
        <w:t>Process – Non</w:t>
      </w:r>
      <w:r>
        <w:rPr>
          <w:rFonts w:eastAsiaTheme="minorHAnsi"/>
        </w:rPr>
        <w:t>-</w:t>
      </w:r>
      <w:r w:rsidRPr="00143804">
        <w:rPr>
          <w:rFonts w:eastAsiaTheme="minorHAnsi"/>
        </w:rPr>
        <w:t>Product Impact</w:t>
      </w:r>
    </w:p>
    <w:p w14:paraId="1BCF7371" w14:textId="7EDD22CE" w:rsidR="007E1F50" w:rsidRPr="00143804" w:rsidRDefault="007E1F50" w:rsidP="007E1F50">
      <w:pPr>
        <w:spacing w:before="120" w:after="120"/>
        <w:ind w:left="1728"/>
        <w:rPr>
          <w:rFonts w:eastAsiaTheme="minorHAnsi"/>
        </w:rPr>
      </w:pPr>
      <w:r w:rsidRPr="00143804">
        <w:rPr>
          <w:rFonts w:eastAsiaTheme="minorHAnsi"/>
        </w:rPr>
        <w:t>This type is associated with a process failure with no initial effect on product. Criteria for issuing this type of E-SCAR can include</w:t>
      </w:r>
      <w:r w:rsidR="00617478">
        <w:rPr>
          <w:rFonts w:eastAsiaTheme="minorHAnsi"/>
        </w:rPr>
        <w:t>:</w:t>
      </w:r>
    </w:p>
    <w:p w14:paraId="008C7E23" w14:textId="77777777" w:rsidR="007E1F50" w:rsidRPr="00143804" w:rsidRDefault="007E1F50" w:rsidP="007E1F50">
      <w:pPr>
        <w:widowControl/>
        <w:numPr>
          <w:ilvl w:val="0"/>
          <w:numId w:val="15"/>
        </w:numPr>
        <w:autoSpaceDE/>
        <w:autoSpaceDN/>
        <w:spacing w:before="120" w:after="120"/>
        <w:rPr>
          <w:rFonts w:eastAsiaTheme="minorHAnsi"/>
        </w:rPr>
      </w:pPr>
      <w:r w:rsidRPr="00143804">
        <w:rPr>
          <w:rFonts w:eastAsiaTheme="minorHAnsi"/>
        </w:rPr>
        <w:t>Noncompliance with major business impact</w:t>
      </w:r>
    </w:p>
    <w:p w14:paraId="28CFAE27" w14:textId="77777777" w:rsidR="007E1F50" w:rsidRPr="00143804" w:rsidRDefault="007E1F50" w:rsidP="007E1F50">
      <w:pPr>
        <w:widowControl/>
        <w:numPr>
          <w:ilvl w:val="0"/>
          <w:numId w:val="15"/>
        </w:numPr>
        <w:autoSpaceDE/>
        <w:autoSpaceDN/>
        <w:spacing w:before="120" w:after="120"/>
        <w:rPr>
          <w:rFonts w:eastAsiaTheme="minorHAnsi"/>
        </w:rPr>
      </w:pPr>
      <w:r w:rsidRPr="00143804">
        <w:rPr>
          <w:rFonts w:eastAsiaTheme="minorHAnsi"/>
        </w:rPr>
        <w:t>Three or more of alike non-product noncompliance</w:t>
      </w:r>
    </w:p>
    <w:p w14:paraId="4258D2CE" w14:textId="11F440D4" w:rsidR="007E1F50" w:rsidRDefault="007E1F50" w:rsidP="007E1F50">
      <w:pPr>
        <w:widowControl/>
        <w:numPr>
          <w:ilvl w:val="0"/>
          <w:numId w:val="15"/>
        </w:numPr>
        <w:autoSpaceDE/>
        <w:autoSpaceDN/>
        <w:spacing w:before="120" w:after="120"/>
        <w:rPr>
          <w:rFonts w:eastAsiaTheme="minorHAnsi"/>
        </w:rPr>
      </w:pPr>
      <w:r w:rsidRPr="00143804">
        <w:rPr>
          <w:rFonts w:eastAsiaTheme="minorHAnsi"/>
        </w:rPr>
        <w:t>NOE</w:t>
      </w:r>
      <w:r w:rsidR="001E14CD">
        <w:rPr>
          <w:rFonts w:eastAsiaTheme="minorHAnsi"/>
        </w:rPr>
        <w:t xml:space="preserve"> </w:t>
      </w:r>
    </w:p>
    <w:p w14:paraId="1DB2FE0C" w14:textId="77777777" w:rsidR="001E14CD" w:rsidRPr="001E14CD" w:rsidRDefault="001E14CD" w:rsidP="001E14CD">
      <w:pPr>
        <w:pStyle w:val="ListParagraph"/>
        <w:numPr>
          <w:ilvl w:val="0"/>
          <w:numId w:val="15"/>
        </w:numPr>
        <w:tabs>
          <w:tab w:val="left" w:pos="1170"/>
        </w:tabs>
        <w:spacing w:before="0"/>
        <w:ind w:right="187"/>
      </w:pPr>
      <w:r>
        <w:rPr>
          <w:rFonts w:eastAsiaTheme="minorHAnsi"/>
        </w:rPr>
        <w:lastRenderedPageBreak/>
        <w:t>Consistently missed or late deliveries</w:t>
      </w:r>
    </w:p>
    <w:p w14:paraId="6267B9D7" w14:textId="77777777" w:rsidR="001E14CD" w:rsidRDefault="001E14CD" w:rsidP="001E14CD">
      <w:pPr>
        <w:widowControl/>
        <w:autoSpaceDE/>
        <w:autoSpaceDN/>
        <w:spacing w:before="120" w:after="120"/>
        <w:ind w:left="2448"/>
        <w:rPr>
          <w:rFonts w:eastAsiaTheme="minorHAnsi"/>
        </w:rPr>
      </w:pPr>
    </w:p>
    <w:p w14:paraId="376470FF" w14:textId="2E6AAA10" w:rsidR="00087415" w:rsidRPr="00D631FB" w:rsidRDefault="00087415" w:rsidP="007E1F50">
      <w:pPr>
        <w:pStyle w:val="ListParagraph"/>
        <w:numPr>
          <w:ilvl w:val="1"/>
          <w:numId w:val="3"/>
        </w:numPr>
        <w:tabs>
          <w:tab w:val="left" w:pos="1170"/>
        </w:tabs>
        <w:spacing w:before="0"/>
        <w:ind w:left="900" w:right="187" w:hanging="810"/>
      </w:pPr>
      <w:r>
        <w:t>Once the E-SCAR has been initiated the system will determine the correct initial phase</w:t>
      </w:r>
      <w:r>
        <w:rPr>
          <w:spacing w:val="1"/>
        </w:rPr>
        <w:t xml:space="preserve"> </w:t>
      </w:r>
      <w:r>
        <w:t>response required and default to a programmed response due date.</w:t>
      </w:r>
    </w:p>
    <w:p w14:paraId="234FB025" w14:textId="77777777" w:rsidR="00087415" w:rsidRPr="00D631FB" w:rsidRDefault="00087415" w:rsidP="00087415">
      <w:pPr>
        <w:pStyle w:val="ListParagraph"/>
        <w:tabs>
          <w:tab w:val="left" w:pos="1170"/>
        </w:tabs>
        <w:spacing w:before="0"/>
        <w:ind w:left="900" w:right="187" w:firstLine="0"/>
      </w:pPr>
    </w:p>
    <w:p w14:paraId="4325362F" w14:textId="21E78579" w:rsidR="00087415" w:rsidRPr="00617478" w:rsidRDefault="00087415" w:rsidP="00087415">
      <w:pPr>
        <w:pStyle w:val="ListParagraph"/>
        <w:numPr>
          <w:ilvl w:val="2"/>
          <w:numId w:val="3"/>
        </w:numPr>
        <w:tabs>
          <w:tab w:val="left" w:pos="1170"/>
        </w:tabs>
        <w:spacing w:before="0"/>
        <w:ind w:left="1170" w:right="187" w:hanging="1080"/>
      </w:pPr>
      <w:r w:rsidRPr="00617478">
        <w:t>For Phase I</w:t>
      </w:r>
      <w:r w:rsidR="007D3313" w:rsidRPr="00617478">
        <w:t>, (Containment)</w:t>
      </w:r>
      <w:r w:rsidRPr="00617478">
        <w:t xml:space="preserve"> E-SCAR</w:t>
      </w:r>
      <w:r w:rsidRPr="00617478">
        <w:rPr>
          <w:spacing w:val="1"/>
        </w:rPr>
        <w:t xml:space="preserve"> </w:t>
      </w:r>
      <w:r w:rsidRPr="00617478">
        <w:t>processing, the system will require a</w:t>
      </w:r>
      <w:r w:rsidR="00FC411F" w:rsidRPr="00617478">
        <w:t xml:space="preserve"> maximum of</w:t>
      </w:r>
      <w:r w:rsidRPr="00617478">
        <w:t xml:space="preserve"> seven (7) calendar day response time from the Supplier.</w:t>
      </w:r>
      <w:r w:rsidR="006007ED" w:rsidRPr="00617478">
        <w:t xml:space="preserve"> Containment actions should be done immediately to mitigate risk</w:t>
      </w:r>
      <w:r w:rsidR="00850C7E" w:rsidRPr="00617478">
        <w:t xml:space="preserve"> (24-48 hours)</w:t>
      </w:r>
      <w:r w:rsidR="006007ED" w:rsidRPr="00617478">
        <w:t>.</w:t>
      </w:r>
      <w:r w:rsidR="00850C7E" w:rsidRPr="00617478">
        <w:t xml:space="preserve"> Immediate actions will be taken to ensure compliance with customer and regulatory requirements</w:t>
      </w:r>
      <w:r w:rsidR="008E3A91" w:rsidRPr="00617478">
        <w:t>.</w:t>
      </w:r>
    </w:p>
    <w:p w14:paraId="059C9281" w14:textId="77777777" w:rsidR="00087415" w:rsidRPr="00617478" w:rsidRDefault="00087415" w:rsidP="00087415">
      <w:pPr>
        <w:pStyle w:val="ListParagraph"/>
        <w:tabs>
          <w:tab w:val="left" w:pos="1170"/>
        </w:tabs>
        <w:spacing w:before="0"/>
        <w:ind w:left="1170" w:right="187" w:firstLine="0"/>
      </w:pPr>
    </w:p>
    <w:p w14:paraId="62AD01C7" w14:textId="7407F1AA" w:rsidR="00087415" w:rsidRPr="00617478" w:rsidRDefault="00087415" w:rsidP="00087415">
      <w:pPr>
        <w:pStyle w:val="ListParagraph"/>
        <w:tabs>
          <w:tab w:val="left" w:pos="1350"/>
        </w:tabs>
        <w:spacing w:before="0"/>
        <w:ind w:left="1980" w:right="187" w:hanging="810"/>
      </w:pPr>
      <w:r w:rsidRPr="00617478">
        <w:rPr>
          <w:b/>
          <w:bCs/>
          <w:i/>
          <w:iCs/>
        </w:rPr>
        <w:t>NOTE:</w:t>
      </w:r>
      <w:r w:rsidRPr="00617478">
        <w:t xml:space="preserve">  For containment requirements at the Triumph Group site issuing the E-SCAR, the system does not track response times for these activities, Supplier Quality shall be responsible to ensure appropriate and timely actions are taken if applicable to the ESCAR and finding.</w:t>
      </w:r>
    </w:p>
    <w:p w14:paraId="222A21DC" w14:textId="77777777" w:rsidR="00087415" w:rsidRPr="00617478" w:rsidRDefault="00087415" w:rsidP="00087415">
      <w:pPr>
        <w:pStyle w:val="ListParagraph"/>
        <w:tabs>
          <w:tab w:val="left" w:pos="1170"/>
        </w:tabs>
        <w:spacing w:before="0"/>
        <w:ind w:left="1170" w:right="187" w:firstLine="0"/>
      </w:pPr>
    </w:p>
    <w:p w14:paraId="4561C459" w14:textId="09C138D3" w:rsidR="00087415" w:rsidRPr="00617478" w:rsidRDefault="00087415" w:rsidP="00087415">
      <w:pPr>
        <w:pStyle w:val="ListParagraph"/>
        <w:numPr>
          <w:ilvl w:val="2"/>
          <w:numId w:val="3"/>
        </w:numPr>
        <w:tabs>
          <w:tab w:val="left" w:pos="1260"/>
        </w:tabs>
        <w:spacing w:before="0"/>
        <w:ind w:left="1260" w:right="187" w:hanging="1170"/>
      </w:pPr>
      <w:bookmarkStart w:id="6" w:name="_Ref85546747"/>
      <w:r w:rsidRPr="00617478">
        <w:t>For a Phase II</w:t>
      </w:r>
      <w:r w:rsidR="007D3313" w:rsidRPr="00617478">
        <w:t>, (</w:t>
      </w:r>
      <w:r w:rsidR="0031205E" w:rsidRPr="00617478">
        <w:t>Root Cause/Corrective Action)</w:t>
      </w:r>
      <w:r w:rsidRPr="00617478">
        <w:t xml:space="preserve"> E-SCAR processing, the system will require a fourteen (14) calendar day response time.</w:t>
      </w:r>
      <w:bookmarkEnd w:id="6"/>
    </w:p>
    <w:p w14:paraId="52B6527D" w14:textId="77777777" w:rsidR="00087415" w:rsidRPr="00617478" w:rsidRDefault="00087415" w:rsidP="00087415">
      <w:pPr>
        <w:pStyle w:val="ListParagraph"/>
        <w:tabs>
          <w:tab w:val="left" w:pos="1260"/>
        </w:tabs>
        <w:spacing w:before="0"/>
        <w:ind w:left="1260" w:right="187" w:firstLine="0"/>
        <w:rPr>
          <w:spacing w:val="1"/>
        </w:rPr>
      </w:pPr>
    </w:p>
    <w:p w14:paraId="37875C2E" w14:textId="35FCBC45" w:rsidR="00087415" w:rsidRPr="00617478" w:rsidRDefault="00087415" w:rsidP="00087415">
      <w:pPr>
        <w:pStyle w:val="ListParagraph"/>
        <w:tabs>
          <w:tab w:val="left" w:pos="2160"/>
        </w:tabs>
        <w:spacing w:before="0"/>
        <w:ind w:left="2070" w:right="187" w:hanging="810"/>
      </w:pPr>
      <w:r w:rsidRPr="00617478">
        <w:rPr>
          <w:b/>
          <w:bCs/>
          <w:i/>
          <w:iCs/>
          <w:spacing w:val="1"/>
        </w:rPr>
        <w:t>NOTE:</w:t>
      </w:r>
      <w:r w:rsidRPr="00617478">
        <w:rPr>
          <w:spacing w:val="1"/>
        </w:rPr>
        <w:t xml:space="preserve">  When processing a</w:t>
      </w:r>
      <w:r w:rsidR="00926AE4" w:rsidRPr="00617478">
        <w:rPr>
          <w:spacing w:val="1"/>
        </w:rPr>
        <w:t xml:space="preserve"> non-Product</w:t>
      </w:r>
      <w:r w:rsidR="00617478" w:rsidRPr="00617478">
        <w:rPr>
          <w:spacing w:val="1"/>
        </w:rPr>
        <w:t xml:space="preserve"> </w:t>
      </w:r>
      <w:r w:rsidRPr="00617478">
        <w:rPr>
          <w:spacing w:val="1"/>
        </w:rPr>
        <w:t xml:space="preserve">E-SCAR </w:t>
      </w:r>
      <w:r w:rsidR="00926AE4" w:rsidRPr="00617478">
        <w:rPr>
          <w:spacing w:val="1"/>
        </w:rPr>
        <w:t>the system will take you to phase 2</w:t>
      </w:r>
      <w:r w:rsidRPr="00617478">
        <w:rPr>
          <w:spacing w:val="1"/>
        </w:rPr>
        <w:t xml:space="preserve">, the Supplier Quality Engineer (SQE) processing the E-SCAR </w:t>
      </w:r>
      <w:r w:rsidR="002F2CDF" w:rsidRPr="00617478">
        <w:rPr>
          <w:spacing w:val="1"/>
        </w:rPr>
        <w:t>may</w:t>
      </w:r>
      <w:r w:rsidRPr="00617478">
        <w:rPr>
          <w:spacing w:val="1"/>
        </w:rPr>
        <w:t xml:space="preserve"> have to populate the 14 Calendar days into the Date Input Field that will pop up when clicking on the approval button.  Ref: Para </w:t>
      </w:r>
      <w:r w:rsidRPr="00617478">
        <w:rPr>
          <w:spacing w:val="1"/>
        </w:rPr>
        <w:fldChar w:fldCharType="begin"/>
      </w:r>
      <w:r w:rsidRPr="00617478">
        <w:rPr>
          <w:spacing w:val="1"/>
        </w:rPr>
        <w:instrText xml:space="preserve"> REF _Ref85546115 \r \h </w:instrText>
      </w:r>
      <w:r w:rsidRPr="00617478">
        <w:rPr>
          <w:spacing w:val="1"/>
        </w:rPr>
      </w:r>
      <w:r w:rsidRPr="00617478">
        <w:rPr>
          <w:spacing w:val="1"/>
        </w:rPr>
        <w:fldChar w:fldCharType="separate"/>
      </w:r>
      <w:r w:rsidRPr="00617478">
        <w:rPr>
          <w:spacing w:val="1"/>
        </w:rPr>
        <w:t>7.1.1.6</w:t>
      </w:r>
      <w:r w:rsidRPr="00617478">
        <w:rPr>
          <w:spacing w:val="1"/>
        </w:rPr>
        <w:fldChar w:fldCharType="end"/>
      </w:r>
    </w:p>
    <w:p w14:paraId="5EE81139" w14:textId="77777777" w:rsidR="00087415" w:rsidRPr="005D4D15" w:rsidRDefault="00087415" w:rsidP="00087415">
      <w:pPr>
        <w:pStyle w:val="ListParagraph"/>
        <w:tabs>
          <w:tab w:val="left" w:pos="1260"/>
        </w:tabs>
        <w:spacing w:before="0"/>
        <w:ind w:left="1260" w:right="187" w:firstLine="0"/>
      </w:pPr>
    </w:p>
    <w:p w14:paraId="07E9A09C" w14:textId="5494E1AB" w:rsidR="00087415" w:rsidRPr="005D4D15" w:rsidRDefault="00087415" w:rsidP="00087415">
      <w:pPr>
        <w:pStyle w:val="ListParagraph"/>
        <w:numPr>
          <w:ilvl w:val="2"/>
          <w:numId w:val="3"/>
        </w:numPr>
        <w:tabs>
          <w:tab w:val="left" w:pos="1260"/>
        </w:tabs>
        <w:spacing w:before="0"/>
        <w:ind w:left="1260" w:right="187" w:hanging="1170"/>
      </w:pPr>
      <w:r w:rsidRPr="005D4D15">
        <w:t>Both</w:t>
      </w:r>
      <w:r w:rsidRPr="005D4D15">
        <w:rPr>
          <w:spacing w:val="-2"/>
        </w:rPr>
        <w:t xml:space="preserve"> may </w:t>
      </w:r>
      <w:r w:rsidRPr="005D4D15">
        <w:t>be</w:t>
      </w:r>
      <w:r w:rsidRPr="005D4D15">
        <w:rPr>
          <w:spacing w:val="-2"/>
        </w:rPr>
        <w:t xml:space="preserve"> </w:t>
      </w:r>
      <w:r w:rsidRPr="005D4D15">
        <w:rPr>
          <w:spacing w:val="-1"/>
        </w:rPr>
        <w:t xml:space="preserve">manually </w:t>
      </w:r>
      <w:r w:rsidRPr="005D4D15">
        <w:t>changed</w:t>
      </w:r>
      <w:r w:rsidRPr="005D4D15">
        <w:rPr>
          <w:spacing w:val="-1"/>
        </w:rPr>
        <w:t xml:space="preserve"> </w:t>
      </w:r>
      <w:r w:rsidRPr="005D4D15">
        <w:t>to</w:t>
      </w:r>
      <w:r w:rsidRPr="005D4D15">
        <w:rPr>
          <w:spacing w:val="-3"/>
        </w:rPr>
        <w:t xml:space="preserve"> </w:t>
      </w:r>
      <w:r w:rsidRPr="005D4D15">
        <w:t>accommodate</w:t>
      </w:r>
      <w:r w:rsidRPr="005D4D15">
        <w:rPr>
          <w:spacing w:val="-1"/>
        </w:rPr>
        <w:t xml:space="preserve"> </w:t>
      </w:r>
      <w:r w:rsidRPr="005D4D15">
        <w:t>an</w:t>
      </w:r>
      <w:r w:rsidRPr="005D4D15">
        <w:rPr>
          <w:spacing w:val="-1"/>
        </w:rPr>
        <w:t xml:space="preserve"> </w:t>
      </w:r>
      <w:r w:rsidRPr="005D4D15">
        <w:t>earlier</w:t>
      </w:r>
      <w:r w:rsidRPr="005D4D15">
        <w:rPr>
          <w:spacing w:val="-1"/>
        </w:rPr>
        <w:t xml:space="preserve"> </w:t>
      </w:r>
      <w:r w:rsidRPr="005D4D15">
        <w:t>or</w:t>
      </w:r>
      <w:r w:rsidRPr="005D4D15">
        <w:rPr>
          <w:spacing w:val="-1"/>
        </w:rPr>
        <w:t xml:space="preserve"> </w:t>
      </w:r>
      <w:r w:rsidRPr="005D4D15">
        <w:t>later</w:t>
      </w:r>
      <w:r w:rsidRPr="005D4D15">
        <w:rPr>
          <w:spacing w:val="-1"/>
        </w:rPr>
        <w:t xml:space="preserve"> </w:t>
      </w:r>
      <w:r w:rsidRPr="005D4D15">
        <w:t>response</w:t>
      </w:r>
      <w:r w:rsidRPr="005D4D15">
        <w:rPr>
          <w:spacing w:val="1"/>
        </w:rPr>
        <w:t xml:space="preserve"> </w:t>
      </w:r>
      <w:r w:rsidRPr="005D4D15">
        <w:t>due</w:t>
      </w:r>
      <w:r w:rsidRPr="005D4D15">
        <w:rPr>
          <w:spacing w:val="-3"/>
        </w:rPr>
        <w:t xml:space="preserve"> </w:t>
      </w:r>
      <w:r w:rsidRPr="005D4D15">
        <w:t>date.</w:t>
      </w:r>
    </w:p>
    <w:p w14:paraId="28C33F8A" w14:textId="495BB345" w:rsidR="00087415" w:rsidRPr="005D4D15" w:rsidRDefault="00087415" w:rsidP="00087415">
      <w:pPr>
        <w:pStyle w:val="ListParagraph"/>
      </w:pPr>
    </w:p>
    <w:p w14:paraId="656953D1" w14:textId="7D49E276" w:rsidR="00087415" w:rsidRPr="005D4D15" w:rsidRDefault="00087415" w:rsidP="00087415">
      <w:pPr>
        <w:pStyle w:val="ListParagraph"/>
        <w:numPr>
          <w:ilvl w:val="1"/>
          <w:numId w:val="3"/>
        </w:numPr>
        <w:tabs>
          <w:tab w:val="left" w:pos="1260"/>
        </w:tabs>
        <w:spacing w:before="0"/>
        <w:ind w:left="900" w:right="187" w:hanging="810"/>
        <w:rPr>
          <w:b/>
          <w:bCs/>
        </w:rPr>
      </w:pPr>
      <w:r w:rsidRPr="005D4D15">
        <w:rPr>
          <w:b/>
          <w:bCs/>
        </w:rPr>
        <w:t>PHASE I ACTIVITIES - CONTAINMENT and IMMEDIATE ACTIONS:</w:t>
      </w:r>
    </w:p>
    <w:p w14:paraId="14C16C18" w14:textId="617C129C" w:rsidR="00087415" w:rsidRPr="005D4D15" w:rsidRDefault="00087415" w:rsidP="00087415">
      <w:pPr>
        <w:pStyle w:val="ListParagraph"/>
        <w:tabs>
          <w:tab w:val="left" w:pos="1260"/>
        </w:tabs>
        <w:spacing w:before="0"/>
        <w:ind w:left="900" w:right="187" w:firstLine="0"/>
      </w:pPr>
    </w:p>
    <w:p w14:paraId="46409981" w14:textId="77777777" w:rsidR="00087415" w:rsidRPr="005D4D15" w:rsidRDefault="00087415" w:rsidP="0071136F">
      <w:pPr>
        <w:pStyle w:val="ListParagraph"/>
        <w:numPr>
          <w:ilvl w:val="2"/>
          <w:numId w:val="3"/>
        </w:numPr>
        <w:tabs>
          <w:tab w:val="left" w:pos="1260"/>
        </w:tabs>
        <w:spacing w:before="0"/>
        <w:ind w:right="187" w:hanging="1170"/>
      </w:pPr>
      <w:r w:rsidRPr="005D4D15">
        <w:t>In Step I Section 1, Suppliers shall stipulate their actions taken to contain product as may be necessary to ensure the Control of Non-Conforming Product.</w:t>
      </w:r>
    </w:p>
    <w:p w14:paraId="374DD6CF" w14:textId="77777777" w:rsidR="00087415" w:rsidRPr="005D4D15" w:rsidRDefault="00087415" w:rsidP="0071136F">
      <w:pPr>
        <w:pStyle w:val="ListParagraph"/>
        <w:tabs>
          <w:tab w:val="left" w:pos="1260"/>
        </w:tabs>
        <w:spacing w:before="0"/>
        <w:ind w:left="1890" w:right="187" w:firstLine="0"/>
      </w:pPr>
    </w:p>
    <w:p w14:paraId="4036A116" w14:textId="3BCF617B" w:rsidR="00087415" w:rsidRPr="005D4D15" w:rsidRDefault="00087415" w:rsidP="0071136F">
      <w:pPr>
        <w:pStyle w:val="ListParagraph"/>
        <w:numPr>
          <w:ilvl w:val="2"/>
          <w:numId w:val="3"/>
        </w:numPr>
        <w:tabs>
          <w:tab w:val="left" w:pos="1260"/>
        </w:tabs>
        <w:spacing w:before="0"/>
        <w:ind w:right="187" w:hanging="1170"/>
      </w:pPr>
      <w:r w:rsidRPr="005D4D15">
        <w:t>Triumph Group site initiating the E-SCAR shall ensure Lot Purges/Re-inspections are performed as may be necessary to ensure all in-house product is contained and controlled.  (This is not recorded in the E-SCAR Record, so these records shall be maintained independently of the E-S</w:t>
      </w:r>
      <w:r w:rsidR="002E794A" w:rsidRPr="005D4D15">
        <w:t>CAR</w:t>
      </w:r>
      <w:r w:rsidRPr="005D4D15">
        <w:t xml:space="preserve"> data.)</w:t>
      </w:r>
    </w:p>
    <w:p w14:paraId="0ACE9353" w14:textId="77777777" w:rsidR="00087415" w:rsidRPr="005D4D15" w:rsidRDefault="00087415" w:rsidP="0071136F">
      <w:pPr>
        <w:pStyle w:val="ListParagraph"/>
        <w:tabs>
          <w:tab w:val="left" w:pos="1260"/>
        </w:tabs>
        <w:spacing w:before="0"/>
        <w:ind w:left="1530" w:right="187" w:firstLine="0"/>
      </w:pPr>
    </w:p>
    <w:p w14:paraId="31F691D3" w14:textId="77777777" w:rsidR="00087415" w:rsidRPr="005D4D15" w:rsidRDefault="00087415" w:rsidP="0071136F">
      <w:pPr>
        <w:pStyle w:val="ListParagraph"/>
        <w:numPr>
          <w:ilvl w:val="2"/>
          <w:numId w:val="3"/>
        </w:numPr>
        <w:tabs>
          <w:tab w:val="left" w:pos="1260"/>
        </w:tabs>
        <w:spacing w:before="0"/>
        <w:ind w:right="187" w:hanging="1170"/>
      </w:pPr>
      <w:r w:rsidRPr="005D4D15">
        <w:t>In Step 1; Section II, Suppliers shall assign personnel as necessary.</w:t>
      </w:r>
    </w:p>
    <w:p w14:paraId="5B4507BE" w14:textId="77777777" w:rsidR="00087415" w:rsidRPr="005D4D15" w:rsidRDefault="00087415" w:rsidP="0071136F">
      <w:pPr>
        <w:pStyle w:val="ListParagraph"/>
        <w:tabs>
          <w:tab w:val="left" w:pos="1260"/>
        </w:tabs>
        <w:spacing w:before="0"/>
        <w:ind w:left="1530" w:right="187" w:firstLine="0"/>
      </w:pPr>
    </w:p>
    <w:p w14:paraId="0246F7CB" w14:textId="77777777" w:rsidR="00087415" w:rsidRPr="005D4D15" w:rsidRDefault="00087415" w:rsidP="0071136F">
      <w:pPr>
        <w:pStyle w:val="ListParagraph"/>
        <w:numPr>
          <w:ilvl w:val="2"/>
          <w:numId w:val="3"/>
        </w:numPr>
        <w:tabs>
          <w:tab w:val="left" w:pos="1260"/>
        </w:tabs>
        <w:spacing w:before="0"/>
        <w:ind w:right="187" w:hanging="1170"/>
      </w:pPr>
      <w:r w:rsidRPr="005D4D15">
        <w:t>In Step 1, Section III, Suppliers shall record all applicable Milestone Activities as may be necessary for their containment actions and include expected Closure Dates for each deliverable.  The more precise the data, the greater capability of granting an extension, if necessary.</w:t>
      </w:r>
    </w:p>
    <w:p w14:paraId="55530690" w14:textId="77777777" w:rsidR="00087415" w:rsidRPr="00302DD8" w:rsidRDefault="00087415" w:rsidP="0071136F">
      <w:pPr>
        <w:pStyle w:val="ListParagraph"/>
        <w:numPr>
          <w:ilvl w:val="3"/>
          <w:numId w:val="3"/>
        </w:numPr>
        <w:tabs>
          <w:tab w:val="left" w:pos="1530"/>
        </w:tabs>
        <w:spacing w:before="0"/>
        <w:ind w:left="2160" w:right="187" w:hanging="1440"/>
        <w:rPr>
          <w:color w:val="0070C0"/>
        </w:rPr>
      </w:pPr>
      <w:r w:rsidRPr="005D4D15">
        <w:t>Add attachments as may be necessary for providing evidence of completion/compliance to the stated activities.</w:t>
      </w:r>
    </w:p>
    <w:p w14:paraId="4CD496BD" w14:textId="77777777" w:rsidR="00087415" w:rsidRDefault="00087415" w:rsidP="00EB6135">
      <w:pPr>
        <w:tabs>
          <w:tab w:val="left" w:pos="1260"/>
        </w:tabs>
        <w:ind w:right="187"/>
      </w:pPr>
    </w:p>
    <w:p w14:paraId="12A7AD80" w14:textId="77777777" w:rsidR="00087415" w:rsidRPr="00DD7DB9" w:rsidRDefault="00087415" w:rsidP="00087415">
      <w:pPr>
        <w:pStyle w:val="ListParagraph"/>
        <w:numPr>
          <w:ilvl w:val="1"/>
          <w:numId w:val="3"/>
        </w:numPr>
        <w:tabs>
          <w:tab w:val="left" w:pos="1260"/>
        </w:tabs>
        <w:spacing w:before="0"/>
        <w:ind w:left="900" w:right="187" w:hanging="810"/>
        <w:rPr>
          <w:b/>
          <w:bCs/>
        </w:rPr>
      </w:pPr>
      <w:r w:rsidRPr="00DD7DB9">
        <w:rPr>
          <w:b/>
          <w:bCs/>
        </w:rPr>
        <w:t>PHASE I ACTIVITIES – IMMEDIATE ACTIONS:</w:t>
      </w:r>
    </w:p>
    <w:p w14:paraId="45B7BD00" w14:textId="707D3790" w:rsidR="00087415" w:rsidRPr="00DD7DB9" w:rsidRDefault="00087415" w:rsidP="00087415">
      <w:pPr>
        <w:pStyle w:val="ListParagraph"/>
        <w:tabs>
          <w:tab w:val="left" w:pos="1260"/>
        </w:tabs>
        <w:spacing w:before="0"/>
        <w:ind w:left="900" w:right="187" w:firstLine="0"/>
      </w:pPr>
    </w:p>
    <w:p w14:paraId="0B8435E9" w14:textId="77777777" w:rsidR="00087415" w:rsidRPr="00DD7DB9" w:rsidRDefault="00087415" w:rsidP="0071136F">
      <w:pPr>
        <w:pStyle w:val="ListParagraph"/>
        <w:numPr>
          <w:ilvl w:val="2"/>
          <w:numId w:val="3"/>
        </w:numPr>
        <w:tabs>
          <w:tab w:val="left" w:pos="1260"/>
        </w:tabs>
        <w:ind w:right="187" w:hanging="1170"/>
      </w:pPr>
      <w:r w:rsidRPr="00DD7DB9">
        <w:t>In Step 2 Section 1, the Supplier shall record the immediate CA taken to correct the specific non-conformance to the specific product(s)</w:t>
      </w:r>
    </w:p>
    <w:p w14:paraId="6A14E869" w14:textId="77777777" w:rsidR="00087415" w:rsidRPr="00DD7DB9" w:rsidRDefault="00087415" w:rsidP="0071136F">
      <w:pPr>
        <w:tabs>
          <w:tab w:val="left" w:pos="1260"/>
        </w:tabs>
        <w:ind w:left="630" w:right="187"/>
      </w:pPr>
    </w:p>
    <w:p w14:paraId="3F24E9E6" w14:textId="0B61830D" w:rsidR="00087415" w:rsidRPr="00DD7DB9" w:rsidRDefault="00087415" w:rsidP="0071136F">
      <w:pPr>
        <w:tabs>
          <w:tab w:val="left" w:pos="1260"/>
        </w:tabs>
        <w:ind w:left="1890" w:right="187"/>
      </w:pPr>
      <w:r w:rsidRPr="00DD7DB9">
        <w:t xml:space="preserve">This may include activities that may have been authorized thru an MRB disposition to rework/repair the product(s), or machine adjustments, inspection enhancements, process instruction improvements.  </w:t>
      </w:r>
    </w:p>
    <w:p w14:paraId="062DE9A9" w14:textId="77777777" w:rsidR="00087415" w:rsidRPr="00DD7DB9" w:rsidRDefault="00087415" w:rsidP="0071136F">
      <w:pPr>
        <w:pStyle w:val="ListParagraph"/>
        <w:tabs>
          <w:tab w:val="left" w:pos="1260"/>
        </w:tabs>
        <w:spacing w:before="0"/>
        <w:ind w:left="1530" w:right="187" w:firstLine="0"/>
      </w:pPr>
    </w:p>
    <w:p w14:paraId="2A69A85A" w14:textId="77777777" w:rsidR="00087415" w:rsidRPr="00DD7DB9" w:rsidRDefault="00087415" w:rsidP="0071136F">
      <w:pPr>
        <w:pStyle w:val="ListParagraph"/>
        <w:numPr>
          <w:ilvl w:val="2"/>
          <w:numId w:val="3"/>
        </w:numPr>
        <w:tabs>
          <w:tab w:val="left" w:pos="1260"/>
        </w:tabs>
        <w:spacing w:before="0"/>
        <w:ind w:left="2520" w:right="187" w:hanging="2474"/>
      </w:pPr>
      <w:r w:rsidRPr="00DD7DB9">
        <w:t>In Step 2 Section II, the Supplier shall assign and record personnel as necessary</w:t>
      </w:r>
    </w:p>
    <w:p w14:paraId="326C41C3" w14:textId="77777777" w:rsidR="00087415" w:rsidRPr="00DD7DB9" w:rsidRDefault="00087415" w:rsidP="0071136F">
      <w:pPr>
        <w:tabs>
          <w:tab w:val="left" w:pos="1260"/>
        </w:tabs>
        <w:ind w:left="720" w:right="187"/>
      </w:pPr>
    </w:p>
    <w:p w14:paraId="3A4E156D" w14:textId="08F77B49" w:rsidR="00087415" w:rsidRPr="00DD7DB9" w:rsidRDefault="00087415" w:rsidP="00EF0A2A">
      <w:pPr>
        <w:pStyle w:val="ListParagraph"/>
        <w:numPr>
          <w:ilvl w:val="2"/>
          <w:numId w:val="3"/>
        </w:numPr>
        <w:spacing w:before="0"/>
        <w:ind w:left="1530" w:right="187" w:firstLine="0"/>
      </w:pPr>
      <w:r w:rsidRPr="00DD7DB9">
        <w:t>In Step 2 Section III, Suppliers shall record all applicable Milestone Activities as may be necessary for their immediate corrective actions and include expected Closure Dates for each deliverable.  If a given milestone task has been completed, list the closure date of the action taken.  The more precise the data, the greater capability of granting an extension, if necessary.</w:t>
      </w:r>
    </w:p>
    <w:p w14:paraId="6098CE7D" w14:textId="77777777" w:rsidR="00087415" w:rsidRPr="00DD7DB9" w:rsidRDefault="00087415" w:rsidP="0071136F">
      <w:pPr>
        <w:pStyle w:val="ListParagraph"/>
        <w:numPr>
          <w:ilvl w:val="4"/>
          <w:numId w:val="3"/>
        </w:numPr>
        <w:tabs>
          <w:tab w:val="left" w:pos="1350"/>
          <w:tab w:val="left" w:pos="1800"/>
        </w:tabs>
        <w:spacing w:before="0"/>
        <w:ind w:right="187"/>
      </w:pPr>
      <w:r w:rsidRPr="00DD7DB9">
        <w:t>Add attachments as may be necessary for providing evidence of completion/compliance to the stated activities.</w:t>
      </w:r>
    </w:p>
    <w:p w14:paraId="001C23A9" w14:textId="36ED41EB" w:rsidR="00087415" w:rsidRPr="00DD7DB9" w:rsidRDefault="00087415" w:rsidP="0071136F">
      <w:pPr>
        <w:pStyle w:val="ListParagraph"/>
        <w:numPr>
          <w:ilvl w:val="2"/>
          <w:numId w:val="3"/>
        </w:numPr>
        <w:tabs>
          <w:tab w:val="left" w:pos="1260"/>
        </w:tabs>
        <w:ind w:right="187" w:hanging="1170"/>
      </w:pPr>
      <w:r w:rsidRPr="00DD7DB9">
        <w:t xml:space="preserve">If completed and CLOSING PHASE I, the supplier shall </w:t>
      </w:r>
      <w:r w:rsidR="2E42300D" w:rsidRPr="00DD7DB9">
        <w:t>select</w:t>
      </w:r>
      <w:r w:rsidRPr="00DD7DB9">
        <w:t xml:space="preserve"> </w:t>
      </w:r>
      <w:r w:rsidR="18FB27D1" w:rsidRPr="00DD7DB9">
        <w:t>“</w:t>
      </w:r>
      <w:r w:rsidRPr="00DD7DB9">
        <w:t xml:space="preserve">Save and Submit Containment and Immediate Action Plan for Triumph </w:t>
      </w:r>
      <w:proofErr w:type="spellStart"/>
      <w:proofErr w:type="gramStart"/>
      <w:r w:rsidRPr="00DD7DB9">
        <w:t>Approva</w:t>
      </w:r>
      <w:r w:rsidR="561AF0D3" w:rsidRPr="00DD7DB9">
        <w:t>”</w:t>
      </w:r>
      <w:r w:rsidRPr="00DD7DB9">
        <w:t>l</w:t>
      </w:r>
      <w:proofErr w:type="spellEnd"/>
      <w:proofErr w:type="gramEnd"/>
      <w:r w:rsidRPr="00DD7DB9">
        <w:t xml:space="preserve"> and click on the “PROCESS E-SCAR” button.</w:t>
      </w:r>
    </w:p>
    <w:p w14:paraId="2EF19EF2" w14:textId="4706B70D" w:rsidR="00087415" w:rsidRPr="00DD7DB9" w:rsidRDefault="00087415" w:rsidP="00AC57BB">
      <w:pPr>
        <w:pStyle w:val="ListParagraph"/>
        <w:numPr>
          <w:ilvl w:val="2"/>
          <w:numId w:val="3"/>
        </w:numPr>
        <w:tabs>
          <w:tab w:val="left" w:pos="1260"/>
        </w:tabs>
        <w:ind w:right="187" w:hanging="1170"/>
      </w:pPr>
      <w:r w:rsidRPr="00DD7DB9">
        <w:t xml:space="preserve">If the supplier has more information or documentation to add, and they are not closing the Phase I section, they shall </w:t>
      </w:r>
      <w:r w:rsidR="76146690" w:rsidRPr="00DD7DB9">
        <w:t>select</w:t>
      </w:r>
      <w:r w:rsidRPr="00DD7DB9">
        <w:t xml:space="preserve"> “Save and Close” and then click on “PROCESS E-SCAR” and this will enable the E-SCAR to remain in the Suppliers queue.</w:t>
      </w:r>
    </w:p>
    <w:p w14:paraId="731FBB77" w14:textId="6570025E" w:rsidR="0092674C" w:rsidRPr="00E64D4E" w:rsidRDefault="00CC4ED5">
      <w:pPr>
        <w:pStyle w:val="ListParagraph"/>
        <w:numPr>
          <w:ilvl w:val="1"/>
          <w:numId w:val="3"/>
        </w:numPr>
        <w:tabs>
          <w:tab w:val="left" w:pos="1260"/>
        </w:tabs>
        <w:ind w:right="187"/>
        <w:rPr>
          <w:rFonts w:asciiTheme="minorHAnsi" w:eastAsiaTheme="minorEastAsia" w:hAnsiTheme="minorHAnsi" w:cstheme="minorBidi"/>
        </w:rPr>
      </w:pPr>
      <w:r w:rsidRPr="00DD7DB9">
        <w:t>When the Phase I portion is complete</w:t>
      </w:r>
      <w:r w:rsidR="4F8474E7" w:rsidRPr="00DD7DB9">
        <w:t>d by</w:t>
      </w:r>
      <w:r w:rsidRPr="00DD7DB9">
        <w:t xml:space="preserve"> the supplier </w:t>
      </w:r>
      <w:r w:rsidR="48CEC327" w:rsidRPr="00DD7DB9">
        <w:t>c</w:t>
      </w:r>
      <w:r w:rsidRPr="00DD7DB9">
        <w:t>lick</w:t>
      </w:r>
      <w:r w:rsidR="2C9DB3A7" w:rsidRPr="00DD7DB9">
        <w:t>ing</w:t>
      </w:r>
      <w:r w:rsidRPr="00DD7DB9">
        <w:t xml:space="preserve"> on the Save and Submit option button</w:t>
      </w:r>
      <w:r w:rsidR="23996F3E" w:rsidRPr="00DD7DB9">
        <w:t>,</w:t>
      </w:r>
      <w:r w:rsidR="61AFD3CF" w:rsidRPr="00DD7DB9">
        <w:t xml:space="preserve"> </w:t>
      </w:r>
      <w:r w:rsidR="57FEA514" w:rsidRPr="00DD7DB9">
        <w:t>t</w:t>
      </w:r>
      <w:r w:rsidR="61AFD3CF" w:rsidRPr="00DD7DB9">
        <w:t>he Status of the E-SCAR will move to PHASE I, TRIUMPH</w:t>
      </w:r>
      <w:r w:rsidR="64503A36" w:rsidRPr="00DD7DB9">
        <w:t>;</w:t>
      </w:r>
      <w:r w:rsidR="61AFD3CF" w:rsidRPr="00DD7DB9">
        <w:t xml:space="preserve"> indicating the responsibility within the ESCAR process now lies on the Triumph Site that issued the ESCAR.</w:t>
      </w:r>
    </w:p>
    <w:p w14:paraId="4B054E86" w14:textId="77777777" w:rsidR="00E64D4E" w:rsidRPr="00DD7DB9" w:rsidRDefault="00E64D4E" w:rsidP="00E64D4E">
      <w:pPr>
        <w:pStyle w:val="ListParagraph"/>
        <w:tabs>
          <w:tab w:val="left" w:pos="1260"/>
        </w:tabs>
        <w:ind w:left="1530" w:right="187" w:firstLine="0"/>
        <w:rPr>
          <w:rFonts w:asciiTheme="minorHAnsi" w:eastAsiaTheme="minorEastAsia" w:hAnsiTheme="minorHAnsi" w:cstheme="minorBidi"/>
        </w:rPr>
      </w:pPr>
    </w:p>
    <w:p w14:paraId="3586F89A" w14:textId="53DABC4A" w:rsidR="00087415" w:rsidRPr="00DD7DB9" w:rsidRDefault="00087415" w:rsidP="00087415">
      <w:pPr>
        <w:pStyle w:val="ListParagraph"/>
        <w:numPr>
          <w:ilvl w:val="1"/>
          <w:numId w:val="3"/>
        </w:numPr>
        <w:tabs>
          <w:tab w:val="left" w:pos="1170"/>
          <w:tab w:val="left" w:pos="1573"/>
          <w:tab w:val="left" w:pos="1574"/>
        </w:tabs>
        <w:spacing w:before="0"/>
        <w:ind w:left="900" w:hanging="810"/>
        <w:rPr>
          <w:b/>
          <w:bCs/>
        </w:rPr>
      </w:pPr>
      <w:r w:rsidRPr="00DD7DB9">
        <w:rPr>
          <w:b/>
          <w:bCs/>
        </w:rPr>
        <w:t>TRIUMPH GROUP SITE PROCESS – PHASE I</w:t>
      </w:r>
    </w:p>
    <w:p w14:paraId="36E75982" w14:textId="66183343" w:rsidR="00087415" w:rsidRPr="00DD7DB9" w:rsidRDefault="00087415" w:rsidP="00576570">
      <w:pPr>
        <w:pStyle w:val="ListParagraph"/>
        <w:numPr>
          <w:ilvl w:val="2"/>
          <w:numId w:val="3"/>
        </w:numPr>
        <w:tabs>
          <w:tab w:val="left" w:pos="1260"/>
        </w:tabs>
        <w:ind w:right="187" w:hanging="1170"/>
      </w:pPr>
      <w:r w:rsidRPr="00DD7DB9">
        <w:t>The Phase I activities will populate</w:t>
      </w:r>
      <w:r w:rsidR="009B3329" w:rsidRPr="00DD7DB9">
        <w:t xml:space="preserve"> </w:t>
      </w:r>
      <w:r w:rsidRPr="00DD7DB9">
        <w:t xml:space="preserve">and the Triumph Action section will </w:t>
      </w:r>
      <w:proofErr w:type="gramStart"/>
      <w:r w:rsidRPr="00DD7DB9">
        <w:t>show</w:t>
      </w:r>
      <w:r w:rsidR="00405C54" w:rsidRPr="00DD7DB9">
        <w:t>.</w:t>
      </w:r>
      <w:r w:rsidRPr="00DD7DB9">
        <w:t>.</w:t>
      </w:r>
      <w:proofErr w:type="gramEnd"/>
      <w:r w:rsidR="00DB0ED4" w:rsidRPr="00DD7DB9">
        <w:t xml:space="preserve"> </w:t>
      </w:r>
    </w:p>
    <w:p w14:paraId="62C1D81C" w14:textId="7C6AB204" w:rsidR="00087415" w:rsidRPr="00DD7DB9" w:rsidRDefault="00087415" w:rsidP="00576570">
      <w:pPr>
        <w:pStyle w:val="ListParagraph"/>
        <w:numPr>
          <w:ilvl w:val="2"/>
          <w:numId w:val="3"/>
        </w:numPr>
        <w:tabs>
          <w:tab w:val="left" w:pos="1260"/>
        </w:tabs>
        <w:ind w:right="187" w:hanging="1170"/>
      </w:pPr>
      <w:r w:rsidRPr="00DD7DB9">
        <w:t xml:space="preserve">Provide comments as may be necessary within the Phase I Comments field, add any attachments that may be necessary, such as additional insights of the defective that may have been collected from the Containment/Stock Purge process. </w:t>
      </w:r>
      <w:r w:rsidR="00DB0ED4" w:rsidRPr="00DD7DB9">
        <w:t xml:space="preserve">   </w:t>
      </w:r>
      <w:r w:rsidR="56A3F7C8" w:rsidRPr="00DD7DB9">
        <w:t xml:space="preserve">If rejection of the supplier Phase I is required, select “Reject - Return to Supplier”. Provide </w:t>
      </w:r>
      <w:r w:rsidR="00DD7DB9" w:rsidRPr="00DD7DB9">
        <w:t>explanation</w:t>
      </w:r>
      <w:r w:rsidR="56A3F7C8" w:rsidRPr="00DD7DB9">
        <w:t xml:space="preserve"> </w:t>
      </w:r>
      <w:r w:rsidR="2191D7A0" w:rsidRPr="00DD7DB9">
        <w:t xml:space="preserve">and direction in the field that appears; “Reason for Rejection”. </w:t>
      </w:r>
      <w:r w:rsidR="6036BCD1" w:rsidRPr="00DD7DB9">
        <w:t>Rejection</w:t>
      </w:r>
      <w:r w:rsidR="2191D7A0" w:rsidRPr="00DD7DB9">
        <w:t xml:space="preserve"> may be for inadequate containment or missing information. </w:t>
      </w:r>
      <w:r w:rsidRPr="00DD7DB9">
        <w:t xml:space="preserve">If additional information is pending or needed, click on “Save Changes” and the E-SCAR will remain in </w:t>
      </w:r>
      <w:r w:rsidR="617A76EF" w:rsidRPr="00DD7DB9">
        <w:t>Triumph company</w:t>
      </w:r>
      <w:r w:rsidRPr="00DD7DB9">
        <w:t xml:space="preserve"> queue.</w:t>
      </w:r>
    </w:p>
    <w:p w14:paraId="418CA43B" w14:textId="77777777" w:rsidR="00087415" w:rsidRPr="00DD7DB9" w:rsidRDefault="00087415" w:rsidP="00576570">
      <w:pPr>
        <w:tabs>
          <w:tab w:val="left" w:pos="1260"/>
        </w:tabs>
        <w:ind w:left="720" w:right="187"/>
      </w:pPr>
    </w:p>
    <w:p w14:paraId="4B854127" w14:textId="76717A2E" w:rsidR="00087415" w:rsidRPr="00DD7DB9" w:rsidRDefault="00087415" w:rsidP="00576570">
      <w:pPr>
        <w:pStyle w:val="ListParagraph"/>
        <w:numPr>
          <w:ilvl w:val="2"/>
          <w:numId w:val="3"/>
        </w:numPr>
        <w:tabs>
          <w:tab w:val="left" w:pos="1260"/>
        </w:tabs>
        <w:ind w:right="187" w:hanging="1170"/>
      </w:pPr>
      <w:r w:rsidRPr="00DD7DB9">
        <w:t>If the Supplier’s response is satisfactory, click on “Approve – Process to Phase 2” and the E-SCAR will transfer into the Suppliers queue</w:t>
      </w:r>
      <w:r w:rsidR="70759B08" w:rsidRPr="00DD7DB9">
        <w:t>,</w:t>
      </w:r>
      <w:r w:rsidRPr="00DD7DB9">
        <w:t xml:space="preserve"> and they will be notified the E-SCAR is ready for their PHASE II portion.</w:t>
      </w:r>
    </w:p>
    <w:p w14:paraId="52214737" w14:textId="77777777" w:rsidR="00087415" w:rsidRPr="00DD7DB9" w:rsidRDefault="00087415" w:rsidP="00576570">
      <w:pPr>
        <w:tabs>
          <w:tab w:val="left" w:pos="1260"/>
        </w:tabs>
        <w:ind w:left="720" w:right="187"/>
      </w:pPr>
    </w:p>
    <w:p w14:paraId="61B5DED9" w14:textId="77777777" w:rsidR="00087415" w:rsidRPr="00DD7DB9" w:rsidRDefault="00087415" w:rsidP="00576570">
      <w:pPr>
        <w:pStyle w:val="ListParagraph"/>
        <w:numPr>
          <w:ilvl w:val="2"/>
          <w:numId w:val="3"/>
        </w:numPr>
        <w:tabs>
          <w:tab w:val="left" w:pos="1260"/>
        </w:tabs>
        <w:ind w:right="187" w:hanging="1170"/>
      </w:pPr>
      <w:r w:rsidRPr="00DD7DB9">
        <w:t xml:space="preserve">When approving the response and proceeding to Phase II, ensure to enter the Phase II Due </w:t>
      </w:r>
      <w:r w:rsidRPr="00DD7DB9">
        <w:lastRenderedPageBreak/>
        <w:t>Date 14 Days in advance from your approval date.</w:t>
      </w:r>
    </w:p>
    <w:p w14:paraId="5632C18D" w14:textId="77777777" w:rsidR="00087415" w:rsidRPr="00DD7DB9" w:rsidRDefault="00087415" w:rsidP="00087415">
      <w:pPr>
        <w:pStyle w:val="ListParagraph"/>
        <w:tabs>
          <w:tab w:val="left" w:pos="1170"/>
          <w:tab w:val="left" w:pos="1573"/>
          <w:tab w:val="left" w:pos="1574"/>
        </w:tabs>
        <w:spacing w:before="0"/>
        <w:ind w:left="1710" w:hanging="810"/>
      </w:pPr>
      <w:r w:rsidRPr="00DD7DB9">
        <w:rPr>
          <w:b/>
          <w:bCs/>
          <w:i/>
          <w:iCs/>
        </w:rPr>
        <w:t>NOTE:</w:t>
      </w:r>
      <w:r w:rsidRPr="00DD7DB9">
        <w:t xml:space="preserve">  For non-product E-SCARS where PHASE I activities are unnecessary, this (14) calendar days will be automatically populated.  Ref: para </w:t>
      </w:r>
      <w:r w:rsidRPr="00DD7DB9">
        <w:fldChar w:fldCharType="begin"/>
      </w:r>
      <w:r w:rsidRPr="00DD7DB9">
        <w:instrText xml:space="preserve"> REF _Ref85546747 \r \h </w:instrText>
      </w:r>
      <w:r w:rsidRPr="00DD7DB9">
        <w:fldChar w:fldCharType="separate"/>
      </w:r>
      <w:r w:rsidRPr="00DD7DB9">
        <w:t>7.2.2</w:t>
      </w:r>
      <w:r w:rsidRPr="00DD7DB9">
        <w:fldChar w:fldCharType="end"/>
      </w:r>
    </w:p>
    <w:p w14:paraId="36564FCE" w14:textId="5620DFAD" w:rsidR="00087415" w:rsidRPr="00DD7DB9" w:rsidRDefault="00087415" w:rsidP="00375B1B">
      <w:pPr>
        <w:pStyle w:val="ListParagraph"/>
        <w:ind w:left="1800" w:hanging="810"/>
      </w:pPr>
      <w:r w:rsidRPr="00DD7DB9">
        <w:rPr>
          <w:b/>
          <w:bCs/>
          <w:i/>
          <w:iCs/>
        </w:rPr>
        <w:t>NOTE:</w:t>
      </w:r>
      <w:r w:rsidRPr="00DD7DB9">
        <w:t xml:space="preserve">  Depending on circumstances, the Triumph Group Site SQE may adjust this date outward as may be deemed appropriate for the defective in question and if the supplier requests an extension and can substantiate the time extension.</w:t>
      </w:r>
    </w:p>
    <w:p w14:paraId="2840580C" w14:textId="77777777" w:rsidR="00087415" w:rsidRPr="00576570" w:rsidRDefault="00087415" w:rsidP="00087415">
      <w:pPr>
        <w:rPr>
          <w:color w:val="0070C0"/>
        </w:rPr>
      </w:pPr>
    </w:p>
    <w:p w14:paraId="277C5507" w14:textId="0E5EFC73" w:rsidR="0013709B" w:rsidRPr="004A7704" w:rsidRDefault="0013709B" w:rsidP="00561A00">
      <w:pPr>
        <w:pStyle w:val="ListParagraph"/>
        <w:numPr>
          <w:ilvl w:val="1"/>
          <w:numId w:val="3"/>
        </w:numPr>
        <w:tabs>
          <w:tab w:val="left" w:pos="1170"/>
          <w:tab w:val="left" w:pos="1573"/>
          <w:tab w:val="left" w:pos="1574"/>
        </w:tabs>
        <w:spacing w:before="0"/>
        <w:ind w:left="900" w:hanging="810"/>
        <w:rPr>
          <w:b/>
          <w:bCs/>
        </w:rPr>
      </w:pPr>
      <w:r w:rsidRPr="004A7704">
        <w:rPr>
          <w:b/>
          <w:bCs/>
        </w:rPr>
        <w:t>PHASE 2 ACTIVITIES- Root Cause and Corrective Action</w:t>
      </w:r>
    </w:p>
    <w:p w14:paraId="6D07807F" w14:textId="63F1C84E" w:rsidR="009C0709" w:rsidRPr="004A7704" w:rsidRDefault="00BB3323" w:rsidP="00F30EDA">
      <w:pPr>
        <w:pStyle w:val="ListParagraph"/>
        <w:numPr>
          <w:ilvl w:val="2"/>
          <w:numId w:val="3"/>
        </w:numPr>
        <w:tabs>
          <w:tab w:val="left" w:pos="1170"/>
          <w:tab w:val="left" w:pos="1573"/>
          <w:tab w:val="left" w:pos="1574"/>
        </w:tabs>
        <w:spacing w:before="0"/>
        <w:rPr>
          <w:b/>
          <w:bCs/>
        </w:rPr>
      </w:pPr>
      <w:r w:rsidRPr="004A7704">
        <w:t>Supplier will respond to Phase 2 within 14 days of the notification of the E-SCAR.</w:t>
      </w:r>
      <w:r w:rsidR="00655D9B" w:rsidRPr="004A7704">
        <w:t xml:space="preserve"> </w:t>
      </w:r>
      <w:r w:rsidR="006B605F" w:rsidRPr="004A7704">
        <w:t>Response will include; RCCA methodology, Cause Code</w:t>
      </w:r>
      <w:r w:rsidR="007F47C8" w:rsidRPr="004A7704">
        <w:t xml:space="preserve">, </w:t>
      </w:r>
      <w:r w:rsidR="006B605F" w:rsidRPr="004A7704">
        <w:t>any supporting documentation via attachments</w:t>
      </w:r>
      <w:r w:rsidR="00F205A1" w:rsidRPr="004A7704">
        <w:t xml:space="preserve"> and date when all Corrective Actions have been </w:t>
      </w:r>
      <w:proofErr w:type="gramStart"/>
      <w:r w:rsidR="00F205A1" w:rsidRPr="004A7704">
        <w:t>completed.</w:t>
      </w:r>
      <w:r w:rsidR="006B605F" w:rsidRPr="004A7704">
        <w:t>.</w:t>
      </w:r>
      <w:proofErr w:type="gramEnd"/>
      <w:r w:rsidR="006B605F" w:rsidRPr="004A7704">
        <w:t xml:space="preserve"> </w:t>
      </w:r>
    </w:p>
    <w:p w14:paraId="1D030AFF" w14:textId="75570C35" w:rsidR="00561A00" w:rsidRPr="004A7704" w:rsidRDefault="006C5C4C" w:rsidP="00561A00">
      <w:pPr>
        <w:pStyle w:val="ListParagraph"/>
        <w:numPr>
          <w:ilvl w:val="1"/>
          <w:numId w:val="3"/>
        </w:numPr>
        <w:tabs>
          <w:tab w:val="left" w:pos="1170"/>
          <w:tab w:val="left" w:pos="1573"/>
          <w:tab w:val="left" w:pos="1574"/>
        </w:tabs>
        <w:spacing w:before="0"/>
        <w:ind w:left="900" w:hanging="810"/>
      </w:pPr>
      <w:r w:rsidRPr="004A7704">
        <w:rPr>
          <w:b/>
          <w:bCs/>
        </w:rPr>
        <w:t>TRIUMPH GROUP SITE PROCESS – PHASE 2</w:t>
      </w:r>
    </w:p>
    <w:p w14:paraId="779532AC" w14:textId="146CEEEE" w:rsidR="00401C62" w:rsidRPr="004A7704" w:rsidRDefault="007660A3" w:rsidP="00F30EDA">
      <w:pPr>
        <w:pStyle w:val="ListParagraph"/>
        <w:numPr>
          <w:ilvl w:val="2"/>
          <w:numId w:val="3"/>
        </w:numPr>
        <w:tabs>
          <w:tab w:val="left" w:pos="1170"/>
          <w:tab w:val="left" w:pos="1573"/>
          <w:tab w:val="left" w:pos="1574"/>
        </w:tabs>
        <w:spacing w:before="0"/>
      </w:pPr>
      <w:r w:rsidRPr="004A7704">
        <w:t>Review the supplier’s response and continue processing by selecting one of the following: “Reject-Return to Supplier”</w:t>
      </w:r>
      <w:r w:rsidR="00AD4DED" w:rsidRPr="004A7704">
        <w:t xml:space="preserve"> or</w:t>
      </w:r>
      <w:r w:rsidRPr="004A7704">
        <w:t xml:space="preserve"> Approve E-SCAR”</w:t>
      </w:r>
      <w:r w:rsidR="002228CD" w:rsidRPr="004A7704">
        <w:t xml:space="preserve"> then the Process link</w:t>
      </w:r>
      <w:r w:rsidR="00AD4DED" w:rsidRPr="004A7704">
        <w:t xml:space="preserve">. </w:t>
      </w:r>
    </w:p>
    <w:p w14:paraId="69504ED8" w14:textId="3F969F02" w:rsidR="00710E44" w:rsidRPr="004A7704" w:rsidRDefault="00AD4DED" w:rsidP="00F30EDA">
      <w:pPr>
        <w:pStyle w:val="ListParagraph"/>
        <w:numPr>
          <w:ilvl w:val="2"/>
          <w:numId w:val="3"/>
        </w:numPr>
        <w:tabs>
          <w:tab w:val="left" w:pos="1170"/>
          <w:tab w:val="left" w:pos="1573"/>
          <w:tab w:val="left" w:pos="1574"/>
        </w:tabs>
        <w:spacing w:before="0"/>
      </w:pPr>
      <w:r w:rsidRPr="004A7704">
        <w:t>E-SCAR’s can be voided after issuance in Phase 1 or 2</w:t>
      </w:r>
    </w:p>
    <w:p w14:paraId="0F92802B" w14:textId="196E2A40" w:rsidR="00087415" w:rsidRPr="004A7704" w:rsidRDefault="00F65739" w:rsidP="00F30EDA">
      <w:pPr>
        <w:pStyle w:val="ListParagraph"/>
        <w:numPr>
          <w:ilvl w:val="1"/>
          <w:numId w:val="3"/>
        </w:numPr>
        <w:tabs>
          <w:tab w:val="left" w:pos="1170"/>
          <w:tab w:val="left" w:pos="1573"/>
          <w:tab w:val="left" w:pos="1574"/>
        </w:tabs>
        <w:spacing w:before="0"/>
        <w:ind w:left="900" w:hanging="810"/>
      </w:pPr>
      <w:r w:rsidRPr="004A7704">
        <w:rPr>
          <w:b/>
          <w:bCs/>
        </w:rPr>
        <w:t>PHASE 3 ACTIVITIES- Verification</w:t>
      </w:r>
      <w:r w:rsidR="002B1154" w:rsidRPr="004A7704">
        <w:rPr>
          <w:b/>
          <w:bCs/>
        </w:rPr>
        <w:t xml:space="preserve"> of Supplier Corrective Actions</w:t>
      </w:r>
    </w:p>
    <w:p w14:paraId="39F132BF" w14:textId="0FDF3A71" w:rsidR="00087415" w:rsidRPr="004A7704" w:rsidRDefault="00087415" w:rsidP="00B40150">
      <w:pPr>
        <w:pStyle w:val="ListParagraph"/>
        <w:numPr>
          <w:ilvl w:val="2"/>
          <w:numId w:val="3"/>
        </w:numPr>
        <w:tabs>
          <w:tab w:val="left" w:pos="1170"/>
          <w:tab w:val="left" w:pos="1573"/>
          <w:tab w:val="left" w:pos="1574"/>
        </w:tabs>
        <w:spacing w:before="0"/>
      </w:pPr>
      <w:r w:rsidRPr="004A7704">
        <w:t>Continue processing the E-SCAR until final Phase 3 completion has been achieved</w:t>
      </w:r>
      <w:r w:rsidR="00105EF0" w:rsidRPr="004A7704">
        <w:t xml:space="preserve"> through validation of completion of supplier’s corrective actions and process/product validation as necessary</w:t>
      </w:r>
      <w:r w:rsidRPr="004A7704">
        <w:t>.</w:t>
      </w:r>
      <w:r w:rsidR="00750135" w:rsidRPr="004A7704">
        <w:t xml:space="preserve"> </w:t>
      </w:r>
    </w:p>
    <w:p w14:paraId="491F1E6D" w14:textId="16A437C4" w:rsidR="00087415" w:rsidRPr="004A7704" w:rsidRDefault="7A50CF32" w:rsidP="003346AD">
      <w:pPr>
        <w:pStyle w:val="ListParagraph"/>
        <w:numPr>
          <w:ilvl w:val="1"/>
          <w:numId w:val="3"/>
        </w:numPr>
        <w:tabs>
          <w:tab w:val="left" w:pos="1170"/>
          <w:tab w:val="left" w:pos="1573"/>
          <w:tab w:val="left" w:pos="1574"/>
        </w:tabs>
        <w:spacing w:before="0"/>
        <w:rPr>
          <w:rFonts w:asciiTheme="minorHAnsi" w:eastAsiaTheme="minorEastAsia" w:hAnsiTheme="minorHAnsi" w:cstheme="minorBidi"/>
        </w:rPr>
      </w:pPr>
      <w:r w:rsidRPr="004A7704">
        <w:t xml:space="preserve">If circumstances are such, and the E-SCAR should be voided, select the VOID option button, when E-SCAR is in Triumph queue, and provide a substantiating reason for voiding the E-SCAR and click on “PROCESS” and the E-SCAR will be voided and removed from the E-SCAR active data. </w:t>
      </w:r>
    </w:p>
    <w:p w14:paraId="38350C1E" w14:textId="45E2F4B8" w:rsidR="00087415" w:rsidRPr="004A7704" w:rsidRDefault="00087415" w:rsidP="416D0EB1">
      <w:pPr>
        <w:pStyle w:val="ListParagraph"/>
        <w:numPr>
          <w:ilvl w:val="1"/>
          <w:numId w:val="3"/>
        </w:numPr>
        <w:tabs>
          <w:tab w:val="left" w:pos="1170"/>
          <w:tab w:val="left" w:pos="1573"/>
          <w:tab w:val="left" w:pos="1574"/>
        </w:tabs>
        <w:spacing w:before="0"/>
      </w:pPr>
      <w:r w:rsidRPr="004A7704">
        <w:t>The E-SCAR process has been designed to allow for attachments as part of supporting documentation and objective evidence of corrective actions. As such the completed E- SCAR should provide for a stand-alone record of all activity pertinent to the respective corrective action request.</w:t>
      </w:r>
      <w:r w:rsidR="00750135" w:rsidRPr="004A7704">
        <w:t xml:space="preserve"> </w:t>
      </w:r>
    </w:p>
    <w:p w14:paraId="79433D32" w14:textId="35783344" w:rsidR="00087415" w:rsidRPr="004A7704" w:rsidRDefault="00087415" w:rsidP="416D0EB1">
      <w:pPr>
        <w:pStyle w:val="ListParagraph"/>
        <w:numPr>
          <w:ilvl w:val="1"/>
          <w:numId w:val="3"/>
        </w:numPr>
        <w:tabs>
          <w:tab w:val="left" w:pos="1170"/>
          <w:tab w:val="left" w:pos="1573"/>
          <w:tab w:val="left" w:pos="1574"/>
        </w:tabs>
        <w:spacing w:before="0"/>
      </w:pPr>
      <w:r w:rsidRPr="004A7704">
        <w:t xml:space="preserve">Supplier non-responsiveness will result in placement of the supplier in a </w:t>
      </w:r>
      <w:proofErr w:type="gramStart"/>
      <w:r w:rsidRPr="004A7704">
        <w:t>Probation</w:t>
      </w:r>
      <w:proofErr w:type="gramEnd"/>
      <w:r w:rsidRPr="004A7704">
        <w:t xml:space="preserve"> status in accordance with SCMP 5.1.</w:t>
      </w:r>
    </w:p>
    <w:p w14:paraId="238FABDD" w14:textId="77777777" w:rsidR="00087415" w:rsidRPr="004A7704" w:rsidRDefault="00087415" w:rsidP="00087415">
      <w:pPr>
        <w:sectPr w:rsidR="00087415" w:rsidRPr="004A7704" w:rsidSect="00BA1E98">
          <w:headerReference w:type="even" r:id="rId12"/>
          <w:headerReference w:type="default" r:id="rId13"/>
          <w:footerReference w:type="default" r:id="rId14"/>
          <w:headerReference w:type="first" r:id="rId15"/>
          <w:type w:val="continuous"/>
          <w:pgSz w:w="12240" w:h="15840" w:code="1"/>
          <w:pgMar w:top="720" w:right="720" w:bottom="720" w:left="720" w:header="576" w:footer="576" w:gutter="0"/>
          <w:pgNumType w:start="1"/>
          <w:cols w:space="720"/>
          <w:docGrid w:linePitch="299"/>
        </w:sectPr>
      </w:pPr>
    </w:p>
    <w:p w14:paraId="59C10B22" w14:textId="4B9C2C89" w:rsidR="00245E24" w:rsidRDefault="00245E24">
      <w:pPr>
        <w:rPr>
          <w:sz w:val="20"/>
        </w:rPr>
      </w:pPr>
      <w:r>
        <w:rPr>
          <w:sz w:val="20"/>
        </w:rPr>
        <w:br w:type="page"/>
      </w:r>
    </w:p>
    <w:p w14:paraId="4165633A" w14:textId="77777777" w:rsidR="00087415" w:rsidRDefault="00087415" w:rsidP="00087415">
      <w:pPr>
        <w:pStyle w:val="BodyText"/>
        <w:spacing w:before="0"/>
        <w:ind w:left="0" w:firstLine="0"/>
        <w:rPr>
          <w:sz w:val="20"/>
        </w:rPr>
      </w:pPr>
    </w:p>
    <w:p w14:paraId="5DD50CFD" w14:textId="2ACE5CA0" w:rsidR="00087415" w:rsidRDefault="00087415" w:rsidP="00087415">
      <w:pPr>
        <w:pStyle w:val="Heading1"/>
        <w:numPr>
          <w:ilvl w:val="0"/>
          <w:numId w:val="3"/>
        </w:numPr>
        <w:tabs>
          <w:tab w:val="left" w:pos="673"/>
          <w:tab w:val="left" w:pos="675"/>
        </w:tabs>
        <w:spacing w:before="0"/>
        <w:ind w:hanging="542"/>
      </w:pPr>
      <w:r>
        <w:t>Appendices</w:t>
      </w:r>
      <w:r>
        <w:rPr>
          <w:spacing w:val="-4"/>
        </w:rPr>
        <w:t xml:space="preserve"> </w:t>
      </w:r>
      <w:r>
        <w:t>and/or</w:t>
      </w:r>
      <w:r>
        <w:rPr>
          <w:spacing w:val="-3"/>
        </w:rPr>
        <w:t xml:space="preserve"> </w:t>
      </w:r>
      <w:r>
        <w:t>Flowcharts</w:t>
      </w:r>
    </w:p>
    <w:p w14:paraId="49C43C38" w14:textId="77777777" w:rsidR="00B02836" w:rsidRDefault="00B02836" w:rsidP="00B02836">
      <w:pPr>
        <w:pStyle w:val="Heading1"/>
        <w:tabs>
          <w:tab w:val="left" w:pos="673"/>
          <w:tab w:val="left" w:pos="675"/>
        </w:tabs>
        <w:spacing w:before="0"/>
        <w:ind w:firstLine="0"/>
      </w:pPr>
    </w:p>
    <w:p w14:paraId="26AC7247" w14:textId="3E4E33F7" w:rsidR="00B02836" w:rsidRDefault="00674DC7" w:rsidP="00B02836">
      <w:pPr>
        <w:pStyle w:val="ListParagraph"/>
        <w:tabs>
          <w:tab w:val="left" w:pos="1573"/>
          <w:tab w:val="left" w:pos="1574"/>
        </w:tabs>
        <w:spacing w:before="0"/>
        <w:ind w:left="1530" w:firstLine="0"/>
      </w:pPr>
      <w:r>
        <w:rPr>
          <w:noProof/>
        </w:rPr>
        <w:drawing>
          <wp:inline distT="0" distB="0" distL="0" distR="0" wp14:anchorId="1D1998F5" wp14:editId="6058A930">
            <wp:extent cx="5304155" cy="463453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5371274" cy="4693182"/>
                    </a:xfrm>
                    <a:prstGeom prst="rect">
                      <a:avLst/>
                    </a:prstGeom>
                  </pic:spPr>
                </pic:pic>
              </a:graphicData>
            </a:graphic>
          </wp:inline>
        </w:drawing>
      </w:r>
    </w:p>
    <w:p w14:paraId="70B18EC8" w14:textId="40A8C949" w:rsidR="00087415" w:rsidRDefault="00087415" w:rsidP="00087415">
      <w:pPr>
        <w:pStyle w:val="Heading1"/>
        <w:numPr>
          <w:ilvl w:val="0"/>
          <w:numId w:val="3"/>
        </w:numPr>
        <w:tabs>
          <w:tab w:val="left" w:pos="673"/>
          <w:tab w:val="left" w:pos="675"/>
        </w:tabs>
        <w:spacing w:before="0"/>
        <w:ind w:hanging="542"/>
      </w:pPr>
      <w:r>
        <w:t>Required</w:t>
      </w:r>
      <w:r>
        <w:rPr>
          <w:spacing w:val="-2"/>
        </w:rPr>
        <w:t xml:space="preserve"> </w:t>
      </w:r>
      <w:r>
        <w:t>Forms</w:t>
      </w:r>
    </w:p>
    <w:p w14:paraId="263ED7E7" w14:textId="77777777" w:rsidR="00B02836" w:rsidRDefault="00B02836" w:rsidP="00B02836">
      <w:pPr>
        <w:pStyle w:val="Heading1"/>
        <w:tabs>
          <w:tab w:val="left" w:pos="673"/>
          <w:tab w:val="left" w:pos="675"/>
        </w:tabs>
        <w:spacing w:before="0"/>
        <w:ind w:firstLine="0"/>
      </w:pPr>
    </w:p>
    <w:p w14:paraId="59F00CAC" w14:textId="6F789B25" w:rsidR="00087415" w:rsidRDefault="00B02836" w:rsidP="00087415">
      <w:pPr>
        <w:pStyle w:val="Heading1"/>
        <w:numPr>
          <w:ilvl w:val="0"/>
          <w:numId w:val="3"/>
        </w:numPr>
        <w:tabs>
          <w:tab w:val="left" w:pos="675"/>
        </w:tabs>
        <w:spacing w:before="0"/>
        <w:ind w:hanging="542"/>
      </w:pPr>
      <w:r w:rsidRPr="0068106B">
        <w:rPr>
          <w:color w:val="000000" w:themeColor="text1"/>
        </w:rPr>
        <w:t xml:space="preserve">   E-SCAR FORM per Supplier Portal</w:t>
      </w:r>
      <w:r w:rsidR="00245E24">
        <w:rPr>
          <w:color w:val="000000" w:themeColor="text1"/>
        </w:rPr>
        <w:t xml:space="preserve"> </w:t>
      </w:r>
      <w:r w:rsidR="00087415">
        <w:t>Required</w:t>
      </w:r>
      <w:r w:rsidR="00087415">
        <w:rPr>
          <w:spacing w:val="-4"/>
        </w:rPr>
        <w:t xml:space="preserve"> </w:t>
      </w:r>
      <w:r w:rsidR="00087415">
        <w:t>Records</w:t>
      </w:r>
    </w:p>
    <w:p w14:paraId="623B6BEA" w14:textId="77777777" w:rsidR="00B02836" w:rsidRDefault="00B02836" w:rsidP="00B02836">
      <w:pPr>
        <w:pStyle w:val="Heading1"/>
        <w:tabs>
          <w:tab w:val="left" w:pos="675"/>
        </w:tabs>
        <w:spacing w:before="0"/>
        <w:ind w:firstLine="0"/>
      </w:pPr>
    </w:p>
    <w:p w14:paraId="69231187" w14:textId="5FF30C59" w:rsidR="00087415" w:rsidRDefault="00087415" w:rsidP="00087415">
      <w:pPr>
        <w:pStyle w:val="ListParagraph"/>
        <w:numPr>
          <w:ilvl w:val="1"/>
          <w:numId w:val="3"/>
        </w:numPr>
        <w:tabs>
          <w:tab w:val="left" w:pos="1573"/>
          <w:tab w:val="left" w:pos="1574"/>
        </w:tabs>
        <w:spacing w:before="0"/>
      </w:pPr>
      <w:r>
        <w:t>Supplier</w:t>
      </w:r>
      <w:r>
        <w:rPr>
          <w:spacing w:val="-2"/>
        </w:rPr>
        <w:t xml:space="preserve"> </w:t>
      </w:r>
      <w:r>
        <w:t>Portal</w:t>
      </w:r>
      <w:r>
        <w:rPr>
          <w:spacing w:val="-2"/>
        </w:rPr>
        <w:t xml:space="preserve"> </w:t>
      </w:r>
      <w:r>
        <w:t>electronic</w:t>
      </w:r>
      <w:r>
        <w:rPr>
          <w:spacing w:val="-4"/>
        </w:rPr>
        <w:t xml:space="preserve"> </w:t>
      </w:r>
      <w:r>
        <w:t>E-SCAR</w:t>
      </w:r>
      <w:r>
        <w:rPr>
          <w:spacing w:val="-2"/>
        </w:rPr>
        <w:t xml:space="preserve"> </w:t>
      </w:r>
      <w:r>
        <w:t>record</w:t>
      </w:r>
    </w:p>
    <w:p w14:paraId="0A2DACD8" w14:textId="1BED6459" w:rsidR="00B02836" w:rsidRDefault="00B02836" w:rsidP="00B02836">
      <w:pPr>
        <w:pStyle w:val="ListParagraph"/>
        <w:tabs>
          <w:tab w:val="left" w:pos="1573"/>
          <w:tab w:val="left" w:pos="1574"/>
        </w:tabs>
        <w:spacing w:before="0"/>
        <w:ind w:left="1530" w:firstLine="0"/>
      </w:pPr>
    </w:p>
    <w:p w14:paraId="2E5CBBE3" w14:textId="3FC08A2E" w:rsidR="00B02836" w:rsidRPr="00245E24" w:rsidRDefault="00B02836" w:rsidP="00087415">
      <w:pPr>
        <w:pStyle w:val="ListParagraph"/>
        <w:numPr>
          <w:ilvl w:val="1"/>
          <w:numId w:val="3"/>
        </w:numPr>
        <w:tabs>
          <w:tab w:val="left" w:pos="1573"/>
          <w:tab w:val="left" w:pos="1574"/>
        </w:tabs>
        <w:spacing w:before="0"/>
      </w:pPr>
      <w:r w:rsidRPr="00245E24">
        <w:t>Other Records as may be supplied within the Corrective Action Process</w:t>
      </w:r>
    </w:p>
    <w:p w14:paraId="6D4A8C3E" w14:textId="77777777" w:rsidR="00B02836" w:rsidRDefault="00B02836" w:rsidP="00B02836">
      <w:pPr>
        <w:pStyle w:val="ListParagraph"/>
        <w:tabs>
          <w:tab w:val="left" w:pos="1573"/>
          <w:tab w:val="left" w:pos="1574"/>
        </w:tabs>
        <w:spacing w:before="0"/>
        <w:ind w:left="1530" w:firstLine="0"/>
      </w:pPr>
    </w:p>
    <w:p w14:paraId="0164493B" w14:textId="7D2F6945" w:rsidR="00087415" w:rsidRDefault="00087415" w:rsidP="00087415">
      <w:pPr>
        <w:pStyle w:val="Heading1"/>
        <w:numPr>
          <w:ilvl w:val="0"/>
          <w:numId w:val="3"/>
        </w:numPr>
        <w:tabs>
          <w:tab w:val="left" w:pos="675"/>
        </w:tabs>
        <w:spacing w:before="0"/>
        <w:ind w:hanging="542"/>
      </w:pPr>
      <w:r>
        <w:t>Training</w:t>
      </w:r>
      <w:r>
        <w:rPr>
          <w:spacing w:val="-3"/>
        </w:rPr>
        <w:t xml:space="preserve"> </w:t>
      </w:r>
      <w:r>
        <w:t>Document</w:t>
      </w:r>
    </w:p>
    <w:p w14:paraId="1EE66C16" w14:textId="77777777" w:rsidR="00B02836" w:rsidRDefault="00B02836" w:rsidP="00B02836">
      <w:pPr>
        <w:pStyle w:val="Heading1"/>
        <w:tabs>
          <w:tab w:val="left" w:pos="675"/>
        </w:tabs>
        <w:spacing w:before="0"/>
        <w:ind w:firstLine="0"/>
      </w:pPr>
    </w:p>
    <w:p w14:paraId="7F5A0019" w14:textId="0DB066F8" w:rsidR="00087415" w:rsidRDefault="00087415" w:rsidP="00087415">
      <w:pPr>
        <w:pStyle w:val="ListParagraph"/>
        <w:numPr>
          <w:ilvl w:val="1"/>
          <w:numId w:val="3"/>
        </w:numPr>
        <w:tabs>
          <w:tab w:val="left" w:pos="1573"/>
          <w:tab w:val="left" w:pos="1574"/>
        </w:tabs>
        <w:spacing w:before="0"/>
      </w:pPr>
      <w:r>
        <w:t>TSCMT</w:t>
      </w:r>
      <w:r>
        <w:rPr>
          <w:spacing w:val="-4"/>
        </w:rPr>
        <w:t xml:space="preserve"> </w:t>
      </w:r>
      <w:r>
        <w:t>2.1 -</w:t>
      </w:r>
      <w:r>
        <w:rPr>
          <w:spacing w:val="-4"/>
        </w:rPr>
        <w:t xml:space="preserve"> </w:t>
      </w:r>
      <w:r>
        <w:t>Electronic</w:t>
      </w:r>
      <w:r>
        <w:rPr>
          <w:spacing w:val="-3"/>
        </w:rPr>
        <w:t xml:space="preserve"> </w:t>
      </w:r>
      <w:r>
        <w:t>Supplier</w:t>
      </w:r>
      <w:r>
        <w:rPr>
          <w:spacing w:val="-1"/>
        </w:rPr>
        <w:t xml:space="preserve"> </w:t>
      </w:r>
      <w:r>
        <w:t>Corrective</w:t>
      </w:r>
      <w:r>
        <w:rPr>
          <w:spacing w:val="-2"/>
        </w:rPr>
        <w:t xml:space="preserve"> </w:t>
      </w:r>
      <w:r>
        <w:t>Action</w:t>
      </w:r>
      <w:r>
        <w:rPr>
          <w:spacing w:val="-6"/>
        </w:rPr>
        <w:t xml:space="preserve"> </w:t>
      </w:r>
      <w:r>
        <w:t>Request (E-SCAR)</w:t>
      </w:r>
    </w:p>
    <w:p w14:paraId="436B01F9" w14:textId="04E16FB7" w:rsidR="00D95B51" w:rsidRDefault="00D95B51" w:rsidP="00087415">
      <w:pPr>
        <w:pStyle w:val="ListParagraph"/>
        <w:numPr>
          <w:ilvl w:val="1"/>
          <w:numId w:val="3"/>
        </w:numPr>
        <w:tabs>
          <w:tab w:val="left" w:pos="1573"/>
          <w:tab w:val="left" w:pos="1574"/>
        </w:tabs>
        <w:spacing w:before="0"/>
      </w:pPr>
      <w:r>
        <w:t xml:space="preserve">TSCMT </w:t>
      </w:r>
      <w:r w:rsidR="008F3F3C">
        <w:t>2-2 Supplier Response to E-SCAR</w:t>
      </w:r>
    </w:p>
    <w:p w14:paraId="578765C5" w14:textId="15B57630" w:rsidR="008F3F3C" w:rsidRDefault="008F3F3C" w:rsidP="00087415">
      <w:pPr>
        <w:pStyle w:val="ListParagraph"/>
        <w:numPr>
          <w:ilvl w:val="1"/>
          <w:numId w:val="3"/>
        </w:numPr>
        <w:tabs>
          <w:tab w:val="left" w:pos="1573"/>
          <w:tab w:val="left" w:pos="1574"/>
        </w:tabs>
        <w:spacing w:before="0"/>
      </w:pPr>
      <w:r>
        <w:t xml:space="preserve">TSCMT 2-3 Process Phase 1 &amp; </w:t>
      </w:r>
      <w:r w:rsidR="009563CC">
        <w:t>2 E-SCAR</w:t>
      </w:r>
    </w:p>
    <w:p w14:paraId="6D83D4E5" w14:textId="73EE5DD8" w:rsidR="009563CC" w:rsidRDefault="009563CC" w:rsidP="00087415">
      <w:pPr>
        <w:pStyle w:val="ListParagraph"/>
        <w:numPr>
          <w:ilvl w:val="1"/>
          <w:numId w:val="3"/>
        </w:numPr>
        <w:tabs>
          <w:tab w:val="left" w:pos="1573"/>
          <w:tab w:val="left" w:pos="1574"/>
        </w:tabs>
        <w:spacing w:before="0"/>
      </w:pPr>
      <w:r>
        <w:t>TSCMP 2-4 E-SCAR Status Search and Reports</w:t>
      </w:r>
    </w:p>
    <w:p w14:paraId="479F9789" w14:textId="77777777" w:rsidR="00B02836" w:rsidRDefault="00B02836" w:rsidP="00B02836">
      <w:pPr>
        <w:pStyle w:val="ListParagraph"/>
        <w:tabs>
          <w:tab w:val="left" w:pos="1573"/>
          <w:tab w:val="left" w:pos="1574"/>
        </w:tabs>
        <w:spacing w:before="0"/>
        <w:ind w:left="1530" w:firstLine="0"/>
      </w:pPr>
    </w:p>
    <w:p w14:paraId="5F226BBD" w14:textId="0CB43805" w:rsidR="00B02836" w:rsidRDefault="00087415" w:rsidP="00EF6A0B">
      <w:pPr>
        <w:pStyle w:val="Heading1"/>
        <w:numPr>
          <w:ilvl w:val="0"/>
          <w:numId w:val="3"/>
        </w:numPr>
        <w:tabs>
          <w:tab w:val="left" w:pos="675"/>
        </w:tabs>
        <w:spacing w:before="0"/>
        <w:ind w:hanging="542"/>
      </w:pPr>
      <w:r>
        <w:t>Revision</w:t>
      </w:r>
      <w:r w:rsidRPr="00B02836">
        <w:rPr>
          <w:spacing w:val="-3"/>
        </w:rPr>
        <w:t xml:space="preserve"> </w:t>
      </w:r>
      <w:r>
        <w:t>History</w:t>
      </w:r>
    </w:p>
    <w:p w14:paraId="78D5CE5C" w14:textId="3D5AA89E" w:rsidR="00B02836" w:rsidRDefault="00B02836" w:rsidP="00B02836">
      <w:pPr>
        <w:pStyle w:val="Heading1"/>
        <w:tabs>
          <w:tab w:val="left" w:pos="675"/>
        </w:tabs>
        <w:spacing w:before="0"/>
        <w:ind w:firstLine="0"/>
      </w:pPr>
    </w:p>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8"/>
        <w:gridCol w:w="5233"/>
        <w:gridCol w:w="2583"/>
      </w:tblGrid>
      <w:tr w:rsidR="00B02836" w14:paraId="6425CD99" w14:textId="77777777" w:rsidTr="00B02836">
        <w:trPr>
          <w:trHeight w:val="446"/>
        </w:trPr>
        <w:tc>
          <w:tcPr>
            <w:tcW w:w="2228" w:type="dxa"/>
            <w:vAlign w:val="center"/>
          </w:tcPr>
          <w:p w14:paraId="5E16201B" w14:textId="1C566260" w:rsidR="00B02836" w:rsidRDefault="00B02836" w:rsidP="00B02836">
            <w:pPr>
              <w:pStyle w:val="TableParagraph"/>
              <w:spacing w:before="0"/>
              <w:ind w:left="0" w:right="294"/>
              <w:rPr>
                <w:b/>
              </w:rPr>
            </w:pPr>
            <w:r>
              <w:rPr>
                <w:b/>
              </w:rPr>
              <w:t>Revision</w:t>
            </w:r>
            <w:r>
              <w:rPr>
                <w:b/>
                <w:spacing w:val="-4"/>
              </w:rPr>
              <w:t xml:space="preserve"> </w:t>
            </w:r>
            <w:r>
              <w:rPr>
                <w:b/>
              </w:rPr>
              <w:t>Level</w:t>
            </w:r>
          </w:p>
        </w:tc>
        <w:tc>
          <w:tcPr>
            <w:tcW w:w="5233" w:type="dxa"/>
            <w:vAlign w:val="center"/>
          </w:tcPr>
          <w:p w14:paraId="11DAA439" w14:textId="77777777" w:rsidR="00B02836" w:rsidRDefault="00B02836" w:rsidP="00B02836">
            <w:pPr>
              <w:pStyle w:val="TableParagraph"/>
              <w:spacing w:before="0"/>
              <w:rPr>
                <w:b/>
              </w:rPr>
            </w:pPr>
            <w:r>
              <w:rPr>
                <w:b/>
              </w:rPr>
              <w:t>Description</w:t>
            </w:r>
            <w:r>
              <w:rPr>
                <w:b/>
                <w:spacing w:val="-5"/>
              </w:rPr>
              <w:t xml:space="preserve"> </w:t>
            </w:r>
            <w:r>
              <w:rPr>
                <w:b/>
              </w:rPr>
              <w:t>of</w:t>
            </w:r>
            <w:r>
              <w:rPr>
                <w:b/>
                <w:spacing w:val="-3"/>
              </w:rPr>
              <w:t xml:space="preserve"> </w:t>
            </w:r>
            <w:r>
              <w:rPr>
                <w:b/>
              </w:rPr>
              <w:t>Change</w:t>
            </w:r>
          </w:p>
        </w:tc>
        <w:tc>
          <w:tcPr>
            <w:tcW w:w="2583" w:type="dxa"/>
            <w:vAlign w:val="center"/>
          </w:tcPr>
          <w:p w14:paraId="0BDACE37" w14:textId="77777777" w:rsidR="00B02836" w:rsidRDefault="00B02836" w:rsidP="00B02836">
            <w:pPr>
              <w:pStyle w:val="TableParagraph"/>
              <w:spacing w:before="0"/>
              <w:ind w:left="497" w:right="488"/>
              <w:rPr>
                <w:b/>
              </w:rPr>
            </w:pPr>
            <w:r>
              <w:rPr>
                <w:b/>
              </w:rPr>
              <w:t>Effective</w:t>
            </w:r>
            <w:r>
              <w:rPr>
                <w:b/>
                <w:spacing w:val="-4"/>
              </w:rPr>
              <w:t xml:space="preserve"> </w:t>
            </w:r>
            <w:r>
              <w:rPr>
                <w:b/>
              </w:rPr>
              <w:t>Date</w:t>
            </w:r>
          </w:p>
        </w:tc>
      </w:tr>
      <w:tr w:rsidR="00B02836" w14:paraId="57113479" w14:textId="77777777" w:rsidTr="00B02836">
        <w:trPr>
          <w:trHeight w:val="443"/>
        </w:trPr>
        <w:tc>
          <w:tcPr>
            <w:tcW w:w="2228" w:type="dxa"/>
            <w:vAlign w:val="center"/>
          </w:tcPr>
          <w:p w14:paraId="194D5A93" w14:textId="77777777" w:rsidR="00B02836" w:rsidRDefault="00B02836" w:rsidP="00B02836">
            <w:pPr>
              <w:pStyle w:val="TableParagraph"/>
              <w:spacing w:before="0"/>
              <w:ind w:left="300" w:right="294"/>
            </w:pPr>
            <w:r>
              <w:t>Original</w:t>
            </w:r>
          </w:p>
        </w:tc>
        <w:tc>
          <w:tcPr>
            <w:tcW w:w="5233" w:type="dxa"/>
            <w:vAlign w:val="center"/>
          </w:tcPr>
          <w:p w14:paraId="479873C5" w14:textId="77777777" w:rsidR="00B02836" w:rsidRDefault="00B02836" w:rsidP="00B02836">
            <w:pPr>
              <w:pStyle w:val="TableParagraph"/>
              <w:spacing w:before="0"/>
              <w:jc w:val="left"/>
            </w:pPr>
            <w:r>
              <w:t>New</w:t>
            </w:r>
            <w:r>
              <w:rPr>
                <w:spacing w:val="-2"/>
              </w:rPr>
              <w:t xml:space="preserve"> </w:t>
            </w:r>
            <w:r>
              <w:t>Document</w:t>
            </w:r>
          </w:p>
        </w:tc>
        <w:tc>
          <w:tcPr>
            <w:tcW w:w="2583" w:type="dxa"/>
            <w:vAlign w:val="center"/>
          </w:tcPr>
          <w:p w14:paraId="3E9E3983" w14:textId="77777777" w:rsidR="00B02836" w:rsidRDefault="00B02836" w:rsidP="00B02836">
            <w:pPr>
              <w:pStyle w:val="TableParagraph"/>
              <w:spacing w:before="0"/>
              <w:ind w:left="497" w:right="488"/>
            </w:pPr>
            <w:r>
              <w:t>10</w:t>
            </w:r>
            <w:r>
              <w:rPr>
                <w:spacing w:val="-2"/>
              </w:rPr>
              <w:t xml:space="preserve"> </w:t>
            </w:r>
            <w:r>
              <w:t>Sep</w:t>
            </w:r>
            <w:r>
              <w:rPr>
                <w:spacing w:val="1"/>
              </w:rPr>
              <w:t xml:space="preserve"> </w:t>
            </w:r>
            <w:r>
              <w:t>2007</w:t>
            </w:r>
          </w:p>
        </w:tc>
      </w:tr>
      <w:tr w:rsidR="00B02836" w14:paraId="1A868895" w14:textId="77777777" w:rsidTr="00B02836">
        <w:trPr>
          <w:trHeight w:val="712"/>
        </w:trPr>
        <w:tc>
          <w:tcPr>
            <w:tcW w:w="2228" w:type="dxa"/>
            <w:vAlign w:val="center"/>
          </w:tcPr>
          <w:p w14:paraId="4A16F6A6" w14:textId="77777777" w:rsidR="00B02836" w:rsidRDefault="00B02836" w:rsidP="00B02836">
            <w:pPr>
              <w:pStyle w:val="TableParagraph"/>
              <w:spacing w:before="0"/>
              <w:ind w:left="6"/>
            </w:pPr>
            <w:r>
              <w:t>A</w:t>
            </w:r>
          </w:p>
        </w:tc>
        <w:tc>
          <w:tcPr>
            <w:tcW w:w="5233" w:type="dxa"/>
            <w:vAlign w:val="center"/>
          </w:tcPr>
          <w:p w14:paraId="6E011F56" w14:textId="77777777" w:rsidR="00B02836" w:rsidRDefault="00B02836" w:rsidP="00B02836">
            <w:pPr>
              <w:pStyle w:val="TableParagraph"/>
              <w:spacing w:before="0"/>
              <w:ind w:right="83"/>
              <w:jc w:val="left"/>
            </w:pPr>
            <w:r>
              <w:t>Document wide changes too widespread to indicate</w:t>
            </w:r>
            <w:r>
              <w:rPr>
                <w:spacing w:val="-66"/>
              </w:rPr>
              <w:t xml:space="preserve"> </w:t>
            </w:r>
            <w:r>
              <w:t>via</w:t>
            </w:r>
            <w:r>
              <w:rPr>
                <w:spacing w:val="-1"/>
              </w:rPr>
              <w:t xml:space="preserve"> </w:t>
            </w:r>
            <w:r>
              <w:t>change bars</w:t>
            </w:r>
          </w:p>
        </w:tc>
        <w:tc>
          <w:tcPr>
            <w:tcW w:w="2583" w:type="dxa"/>
            <w:vAlign w:val="center"/>
          </w:tcPr>
          <w:p w14:paraId="3C1C08B3" w14:textId="77777777" w:rsidR="00B02836" w:rsidRDefault="00B02836" w:rsidP="00B02836">
            <w:pPr>
              <w:pStyle w:val="TableParagraph"/>
              <w:spacing w:before="0"/>
              <w:ind w:left="497" w:right="482"/>
            </w:pPr>
            <w:r>
              <w:t>06</w:t>
            </w:r>
            <w:r>
              <w:rPr>
                <w:spacing w:val="-1"/>
              </w:rPr>
              <w:t xml:space="preserve"> </w:t>
            </w:r>
            <w:r>
              <w:t>Mar</w:t>
            </w:r>
            <w:r>
              <w:rPr>
                <w:spacing w:val="1"/>
              </w:rPr>
              <w:t xml:space="preserve"> </w:t>
            </w:r>
            <w:r>
              <w:t>2014</w:t>
            </w:r>
          </w:p>
        </w:tc>
      </w:tr>
      <w:tr w:rsidR="00B02836" w14:paraId="6CA7F1F2" w14:textId="77777777" w:rsidTr="00B02836">
        <w:trPr>
          <w:trHeight w:val="1096"/>
        </w:trPr>
        <w:tc>
          <w:tcPr>
            <w:tcW w:w="2228" w:type="dxa"/>
            <w:vAlign w:val="center"/>
          </w:tcPr>
          <w:p w14:paraId="36326F88" w14:textId="77777777" w:rsidR="00B02836" w:rsidRDefault="00B02836" w:rsidP="00B02836">
            <w:pPr>
              <w:pStyle w:val="TableParagraph"/>
              <w:spacing w:before="0"/>
              <w:ind w:left="9"/>
            </w:pPr>
            <w:r>
              <w:t>B</w:t>
            </w:r>
          </w:p>
        </w:tc>
        <w:tc>
          <w:tcPr>
            <w:tcW w:w="5233" w:type="dxa"/>
            <w:vAlign w:val="center"/>
          </w:tcPr>
          <w:p w14:paraId="47ED7F1C" w14:textId="77777777" w:rsidR="00B02836" w:rsidRDefault="00B02836" w:rsidP="00B02836">
            <w:pPr>
              <w:pStyle w:val="TableParagraph"/>
              <w:spacing w:before="0"/>
              <w:ind w:right="252"/>
              <w:jc w:val="left"/>
            </w:pPr>
            <w:r>
              <w:t>Revised to remove reference to Business Unit and</w:t>
            </w:r>
            <w:r>
              <w:rPr>
                <w:spacing w:val="-66"/>
              </w:rPr>
              <w:t xml:space="preserve"> </w:t>
            </w:r>
            <w:r>
              <w:t>replace</w:t>
            </w:r>
            <w:r>
              <w:rPr>
                <w:spacing w:val="-2"/>
              </w:rPr>
              <w:t xml:space="preserve"> </w:t>
            </w:r>
            <w:r>
              <w:t>with Triumph</w:t>
            </w:r>
            <w:r>
              <w:rPr>
                <w:spacing w:val="-1"/>
              </w:rPr>
              <w:t xml:space="preserve"> </w:t>
            </w:r>
            <w:r>
              <w:t>Group</w:t>
            </w:r>
            <w:r>
              <w:rPr>
                <w:spacing w:val="1"/>
              </w:rPr>
              <w:t xml:space="preserve"> </w:t>
            </w:r>
            <w:r>
              <w:t>Company</w:t>
            </w:r>
            <w:r>
              <w:rPr>
                <w:spacing w:val="-3"/>
              </w:rPr>
              <w:t xml:space="preserve"> </w:t>
            </w:r>
            <w:r>
              <w:t>(s)</w:t>
            </w:r>
          </w:p>
          <w:p w14:paraId="7D3232AE" w14:textId="77777777" w:rsidR="00B02836" w:rsidRDefault="00B02836" w:rsidP="00B02836">
            <w:pPr>
              <w:pStyle w:val="TableParagraph"/>
              <w:spacing w:before="0"/>
              <w:jc w:val="left"/>
            </w:pPr>
            <w:r>
              <w:t>Remove</w:t>
            </w:r>
            <w:r>
              <w:rPr>
                <w:spacing w:val="-2"/>
              </w:rPr>
              <w:t xml:space="preserve"> </w:t>
            </w:r>
            <w:r>
              <w:t>the</w:t>
            </w:r>
            <w:r>
              <w:rPr>
                <w:spacing w:val="-2"/>
              </w:rPr>
              <w:t xml:space="preserve"> </w:t>
            </w:r>
            <w:r>
              <w:t>AS9100</w:t>
            </w:r>
            <w:r>
              <w:rPr>
                <w:spacing w:val="-2"/>
              </w:rPr>
              <w:t xml:space="preserve"> </w:t>
            </w:r>
            <w:r>
              <w:t>Linkage</w:t>
            </w:r>
          </w:p>
        </w:tc>
        <w:tc>
          <w:tcPr>
            <w:tcW w:w="2583" w:type="dxa"/>
            <w:vAlign w:val="center"/>
          </w:tcPr>
          <w:p w14:paraId="09CF316E" w14:textId="77777777" w:rsidR="00B02836" w:rsidRDefault="00B02836" w:rsidP="00B02836">
            <w:pPr>
              <w:pStyle w:val="TableParagraph"/>
              <w:spacing w:before="0"/>
              <w:ind w:left="497" w:right="488"/>
            </w:pPr>
            <w:r>
              <w:t>23</w:t>
            </w:r>
            <w:r>
              <w:rPr>
                <w:spacing w:val="-1"/>
              </w:rPr>
              <w:t xml:space="preserve"> </w:t>
            </w:r>
            <w:r>
              <w:t>Jun</w:t>
            </w:r>
            <w:r>
              <w:rPr>
                <w:spacing w:val="-1"/>
              </w:rPr>
              <w:t xml:space="preserve"> </w:t>
            </w:r>
            <w:r>
              <w:t>2017</w:t>
            </w:r>
          </w:p>
        </w:tc>
      </w:tr>
      <w:tr w:rsidR="00B02836" w14:paraId="6EA19942" w14:textId="77777777" w:rsidTr="00B02836">
        <w:trPr>
          <w:trHeight w:val="712"/>
        </w:trPr>
        <w:tc>
          <w:tcPr>
            <w:tcW w:w="2228" w:type="dxa"/>
            <w:vAlign w:val="center"/>
          </w:tcPr>
          <w:p w14:paraId="01F9B878" w14:textId="77777777" w:rsidR="00B02836" w:rsidRDefault="00B02836" w:rsidP="00B02836">
            <w:pPr>
              <w:pStyle w:val="TableParagraph"/>
              <w:spacing w:before="0"/>
              <w:ind w:left="6"/>
            </w:pPr>
            <w:r>
              <w:t>C</w:t>
            </w:r>
          </w:p>
        </w:tc>
        <w:tc>
          <w:tcPr>
            <w:tcW w:w="5233" w:type="dxa"/>
            <w:vAlign w:val="center"/>
          </w:tcPr>
          <w:p w14:paraId="64268844" w14:textId="77777777" w:rsidR="00B02836" w:rsidRDefault="00B02836" w:rsidP="00B02836">
            <w:pPr>
              <w:pStyle w:val="TableParagraph"/>
              <w:spacing w:before="0"/>
              <w:ind w:right="1257"/>
              <w:jc w:val="left"/>
            </w:pPr>
            <w:r>
              <w:t>Add AS9100 Linkage. Update Approvals</w:t>
            </w:r>
            <w:r>
              <w:rPr>
                <w:spacing w:val="-66"/>
              </w:rPr>
              <w:t xml:space="preserve"> </w:t>
            </w:r>
            <w:r>
              <w:t>(Authorizing</w:t>
            </w:r>
            <w:r>
              <w:rPr>
                <w:spacing w:val="-1"/>
              </w:rPr>
              <w:t xml:space="preserve"> </w:t>
            </w:r>
            <w:r>
              <w:t>Signature</w:t>
            </w:r>
            <w:r>
              <w:rPr>
                <w:spacing w:val="-3"/>
              </w:rPr>
              <w:t xml:space="preserve"> </w:t>
            </w:r>
            <w:r>
              <w:t>on</w:t>
            </w:r>
            <w:r>
              <w:rPr>
                <w:spacing w:val="-2"/>
              </w:rPr>
              <w:t xml:space="preserve"> </w:t>
            </w:r>
            <w:r>
              <w:t>File)</w:t>
            </w:r>
          </w:p>
        </w:tc>
        <w:tc>
          <w:tcPr>
            <w:tcW w:w="2583" w:type="dxa"/>
            <w:vAlign w:val="center"/>
          </w:tcPr>
          <w:p w14:paraId="35468D25" w14:textId="77777777" w:rsidR="00B02836" w:rsidRDefault="00B02836" w:rsidP="00B02836">
            <w:pPr>
              <w:pStyle w:val="TableParagraph"/>
              <w:spacing w:before="0"/>
              <w:ind w:left="497" w:right="487"/>
            </w:pPr>
            <w:r>
              <w:t>02</w:t>
            </w:r>
            <w:r>
              <w:rPr>
                <w:spacing w:val="-1"/>
              </w:rPr>
              <w:t xml:space="preserve"> </w:t>
            </w:r>
            <w:r>
              <w:t>Nov 2018</w:t>
            </w:r>
          </w:p>
        </w:tc>
      </w:tr>
      <w:tr w:rsidR="00B02836" w14:paraId="58238BA5" w14:textId="77777777" w:rsidTr="00B02836">
        <w:trPr>
          <w:trHeight w:val="712"/>
        </w:trPr>
        <w:tc>
          <w:tcPr>
            <w:tcW w:w="2228" w:type="dxa"/>
            <w:vAlign w:val="center"/>
          </w:tcPr>
          <w:p w14:paraId="48816A7E" w14:textId="77777777" w:rsidR="00B02836" w:rsidRDefault="00B02836" w:rsidP="00B02836">
            <w:pPr>
              <w:pStyle w:val="TableParagraph"/>
              <w:spacing w:before="0"/>
              <w:ind w:left="6"/>
            </w:pPr>
            <w:r>
              <w:t>D</w:t>
            </w:r>
          </w:p>
        </w:tc>
        <w:tc>
          <w:tcPr>
            <w:tcW w:w="5233" w:type="dxa"/>
            <w:vAlign w:val="center"/>
          </w:tcPr>
          <w:p w14:paraId="27DF44CF" w14:textId="77777777" w:rsidR="00B02836" w:rsidRDefault="00B02836" w:rsidP="00B02836">
            <w:pPr>
              <w:pStyle w:val="TableParagraph"/>
              <w:spacing w:before="0"/>
              <w:ind w:right="1257"/>
              <w:jc w:val="left"/>
            </w:pPr>
            <w:r>
              <w:t>Completely Revised</w:t>
            </w:r>
          </w:p>
        </w:tc>
        <w:tc>
          <w:tcPr>
            <w:tcW w:w="2583" w:type="dxa"/>
            <w:vAlign w:val="center"/>
          </w:tcPr>
          <w:p w14:paraId="3B5F754B" w14:textId="4271C964" w:rsidR="00B02836" w:rsidRDefault="008540F2" w:rsidP="00B02836">
            <w:pPr>
              <w:pStyle w:val="TableParagraph"/>
              <w:spacing w:before="0"/>
              <w:ind w:left="497" w:right="487"/>
            </w:pPr>
            <w:r>
              <w:t>15</w:t>
            </w:r>
            <w:r w:rsidR="00B02836">
              <w:t xml:space="preserve"> </w:t>
            </w:r>
            <w:r>
              <w:t>Dec</w:t>
            </w:r>
            <w:r w:rsidR="00B02836">
              <w:t xml:space="preserve"> 2021</w:t>
            </w:r>
          </w:p>
        </w:tc>
      </w:tr>
    </w:tbl>
    <w:p w14:paraId="5A037F5A" w14:textId="53398440" w:rsidR="00B02836" w:rsidRDefault="00B02836" w:rsidP="00B02836">
      <w:pPr>
        <w:pStyle w:val="Heading1"/>
        <w:tabs>
          <w:tab w:val="left" w:pos="675"/>
        </w:tabs>
        <w:spacing w:before="0"/>
        <w:ind w:firstLine="0"/>
      </w:pPr>
    </w:p>
    <w:p w14:paraId="60935BF2" w14:textId="103B44CF" w:rsidR="00B02836" w:rsidRDefault="00B02836" w:rsidP="00B02836">
      <w:pPr>
        <w:pStyle w:val="Heading1"/>
        <w:tabs>
          <w:tab w:val="left" w:pos="675"/>
        </w:tabs>
        <w:spacing w:before="0"/>
        <w:ind w:firstLine="0"/>
      </w:pPr>
    </w:p>
    <w:p w14:paraId="4CCB7045" w14:textId="339EF450" w:rsidR="00B02836" w:rsidRDefault="00B02836" w:rsidP="00B02836">
      <w:pPr>
        <w:pStyle w:val="Heading1"/>
        <w:tabs>
          <w:tab w:val="left" w:pos="675"/>
        </w:tabs>
        <w:spacing w:before="0"/>
        <w:ind w:firstLine="0"/>
      </w:pPr>
    </w:p>
    <w:p w14:paraId="740F7474" w14:textId="0FF38CB7" w:rsidR="00B02836" w:rsidRDefault="00B02836" w:rsidP="00B02836">
      <w:pPr>
        <w:pStyle w:val="Heading1"/>
        <w:tabs>
          <w:tab w:val="left" w:pos="675"/>
        </w:tabs>
        <w:spacing w:before="0"/>
        <w:ind w:firstLine="0"/>
      </w:pPr>
    </w:p>
    <w:p w14:paraId="0D6A04A7" w14:textId="374128AD" w:rsidR="00B02836" w:rsidRDefault="00B02836" w:rsidP="00B02836">
      <w:pPr>
        <w:pStyle w:val="Heading1"/>
        <w:tabs>
          <w:tab w:val="left" w:pos="675"/>
        </w:tabs>
        <w:spacing w:before="0"/>
        <w:ind w:firstLine="0"/>
      </w:pPr>
    </w:p>
    <w:p w14:paraId="59C23C8E" w14:textId="77777777" w:rsidR="00B02836" w:rsidRDefault="00B02836" w:rsidP="00B02836">
      <w:pPr>
        <w:pStyle w:val="Heading1"/>
        <w:tabs>
          <w:tab w:val="left" w:pos="675"/>
        </w:tabs>
        <w:spacing w:before="0"/>
        <w:ind w:firstLine="0"/>
      </w:pPr>
    </w:p>
    <w:p w14:paraId="08E6798B" w14:textId="0CD1728F" w:rsidR="00B02836" w:rsidRDefault="00B02836" w:rsidP="00B02836">
      <w:pPr>
        <w:pStyle w:val="Heading1"/>
        <w:tabs>
          <w:tab w:val="left" w:pos="675"/>
        </w:tabs>
        <w:spacing w:before="0"/>
      </w:pPr>
    </w:p>
    <w:p w14:paraId="5A24A01B" w14:textId="77777777" w:rsidR="00B02836" w:rsidRDefault="00B02836" w:rsidP="00B02836">
      <w:pPr>
        <w:pStyle w:val="Heading1"/>
        <w:tabs>
          <w:tab w:val="left" w:pos="675"/>
        </w:tabs>
        <w:spacing w:before="0"/>
      </w:pPr>
    </w:p>
    <w:p w14:paraId="5917D47F" w14:textId="1CA486E8" w:rsidR="00087415" w:rsidRDefault="00087415" w:rsidP="00087415">
      <w:pPr>
        <w:pStyle w:val="BodyText"/>
        <w:spacing w:before="0"/>
        <w:ind w:left="0" w:firstLine="0"/>
        <w:rPr>
          <w:b/>
          <w:sz w:val="5"/>
        </w:rPr>
      </w:pPr>
    </w:p>
    <w:p w14:paraId="6ED828C0" w14:textId="75A04FF9" w:rsidR="00B02836" w:rsidRDefault="00B02836" w:rsidP="00087415">
      <w:pPr>
        <w:pStyle w:val="BodyText"/>
        <w:spacing w:before="0"/>
        <w:ind w:left="0" w:firstLine="0"/>
        <w:rPr>
          <w:b/>
          <w:sz w:val="5"/>
        </w:rPr>
      </w:pPr>
    </w:p>
    <w:p w14:paraId="2228F7F9" w14:textId="18BDD052" w:rsidR="00B02836" w:rsidRDefault="00B02836" w:rsidP="00087415">
      <w:pPr>
        <w:pStyle w:val="BodyText"/>
        <w:spacing w:before="0"/>
        <w:ind w:left="0" w:firstLine="0"/>
        <w:rPr>
          <w:b/>
          <w:sz w:val="5"/>
        </w:rPr>
      </w:pPr>
    </w:p>
    <w:p w14:paraId="44ED8A7E" w14:textId="67E6E028" w:rsidR="00B02836" w:rsidRDefault="00B02836" w:rsidP="00087415">
      <w:pPr>
        <w:pStyle w:val="BodyText"/>
        <w:spacing w:before="0"/>
        <w:ind w:left="0" w:firstLine="0"/>
        <w:rPr>
          <w:b/>
          <w:sz w:val="5"/>
        </w:rPr>
      </w:pPr>
    </w:p>
    <w:p w14:paraId="1F325D50" w14:textId="6A32866C" w:rsidR="00B02836" w:rsidRDefault="00B02836" w:rsidP="00087415">
      <w:pPr>
        <w:pStyle w:val="BodyText"/>
        <w:spacing w:before="0"/>
        <w:ind w:left="0" w:firstLine="0"/>
        <w:rPr>
          <w:b/>
          <w:sz w:val="5"/>
        </w:rPr>
      </w:pPr>
    </w:p>
    <w:p w14:paraId="2F5BDE90" w14:textId="7276016B" w:rsidR="00B02836" w:rsidRDefault="00B02836" w:rsidP="00087415">
      <w:pPr>
        <w:pStyle w:val="BodyText"/>
        <w:spacing w:before="0"/>
        <w:ind w:left="0" w:firstLine="0"/>
        <w:rPr>
          <w:b/>
          <w:sz w:val="5"/>
        </w:rPr>
      </w:pPr>
    </w:p>
    <w:p w14:paraId="34214E2C" w14:textId="7CC0C1D3" w:rsidR="00B02836" w:rsidRDefault="00B02836" w:rsidP="00087415">
      <w:pPr>
        <w:pStyle w:val="BodyText"/>
        <w:spacing w:before="0"/>
        <w:ind w:left="0" w:firstLine="0"/>
        <w:rPr>
          <w:b/>
          <w:sz w:val="5"/>
        </w:rPr>
      </w:pPr>
    </w:p>
    <w:p w14:paraId="09D8C5AD" w14:textId="5C242170" w:rsidR="00B02836" w:rsidRDefault="00B02836" w:rsidP="00087415">
      <w:pPr>
        <w:pStyle w:val="BodyText"/>
        <w:spacing w:before="0"/>
        <w:ind w:left="0" w:firstLine="0"/>
        <w:rPr>
          <w:b/>
          <w:sz w:val="5"/>
        </w:rPr>
      </w:pPr>
    </w:p>
    <w:p w14:paraId="7123AA3D" w14:textId="0046DD3A" w:rsidR="00B02836" w:rsidRDefault="00B02836" w:rsidP="00087415">
      <w:pPr>
        <w:pStyle w:val="BodyText"/>
        <w:spacing w:before="0"/>
        <w:ind w:left="0" w:firstLine="0"/>
        <w:rPr>
          <w:b/>
          <w:sz w:val="5"/>
        </w:rPr>
      </w:pPr>
    </w:p>
    <w:p w14:paraId="39A19F4F" w14:textId="08697E1C" w:rsidR="00B02836" w:rsidRDefault="00B02836" w:rsidP="00087415">
      <w:pPr>
        <w:pStyle w:val="BodyText"/>
        <w:spacing w:before="0"/>
        <w:ind w:left="0" w:firstLine="0"/>
        <w:rPr>
          <w:b/>
          <w:sz w:val="5"/>
        </w:rPr>
      </w:pPr>
    </w:p>
    <w:p w14:paraId="5217A2F5" w14:textId="6FD35FFA" w:rsidR="00B02836" w:rsidRDefault="00B02836" w:rsidP="00087415">
      <w:pPr>
        <w:pStyle w:val="BodyText"/>
        <w:spacing w:before="0"/>
        <w:ind w:left="0" w:firstLine="0"/>
        <w:rPr>
          <w:b/>
          <w:sz w:val="5"/>
        </w:rPr>
      </w:pPr>
    </w:p>
    <w:p w14:paraId="1B15E4E5" w14:textId="31FAEE66" w:rsidR="00B02836" w:rsidRDefault="00B02836" w:rsidP="00087415">
      <w:pPr>
        <w:pStyle w:val="BodyText"/>
        <w:spacing w:before="0"/>
        <w:ind w:left="0" w:firstLine="0"/>
        <w:rPr>
          <w:b/>
          <w:sz w:val="5"/>
        </w:rPr>
      </w:pPr>
    </w:p>
    <w:p w14:paraId="0298844B" w14:textId="3017DE6E" w:rsidR="00B02836" w:rsidRDefault="00B02836" w:rsidP="00087415">
      <w:pPr>
        <w:pStyle w:val="BodyText"/>
        <w:spacing w:before="0"/>
        <w:ind w:left="0" w:firstLine="0"/>
        <w:rPr>
          <w:b/>
          <w:sz w:val="5"/>
        </w:rPr>
      </w:pPr>
    </w:p>
    <w:p w14:paraId="1EBCE9BF" w14:textId="50600F50" w:rsidR="00B02836" w:rsidRDefault="00B02836" w:rsidP="00087415">
      <w:pPr>
        <w:pStyle w:val="BodyText"/>
        <w:spacing w:before="0"/>
        <w:ind w:left="0" w:firstLine="0"/>
        <w:rPr>
          <w:b/>
          <w:sz w:val="5"/>
        </w:rPr>
      </w:pPr>
    </w:p>
    <w:p w14:paraId="1038627B" w14:textId="5E26CA2B" w:rsidR="00B02836" w:rsidRDefault="00B02836" w:rsidP="00087415">
      <w:pPr>
        <w:pStyle w:val="BodyText"/>
        <w:spacing w:before="0"/>
        <w:ind w:left="0" w:firstLine="0"/>
        <w:rPr>
          <w:b/>
          <w:sz w:val="5"/>
        </w:rPr>
      </w:pPr>
    </w:p>
    <w:p w14:paraId="1126CA63" w14:textId="182EE79F" w:rsidR="00B02836" w:rsidRDefault="00B02836" w:rsidP="00087415">
      <w:pPr>
        <w:pStyle w:val="BodyText"/>
        <w:spacing w:before="0"/>
        <w:ind w:left="0" w:firstLine="0"/>
        <w:rPr>
          <w:b/>
          <w:sz w:val="5"/>
        </w:rPr>
      </w:pPr>
    </w:p>
    <w:p w14:paraId="5A788651" w14:textId="5CC5BD2C" w:rsidR="00B02836" w:rsidRDefault="00B02836" w:rsidP="00087415">
      <w:pPr>
        <w:pStyle w:val="BodyText"/>
        <w:spacing w:before="0"/>
        <w:ind w:left="0" w:firstLine="0"/>
        <w:rPr>
          <w:b/>
          <w:sz w:val="5"/>
        </w:rPr>
      </w:pPr>
    </w:p>
    <w:p w14:paraId="28F72278" w14:textId="2BF21522" w:rsidR="00B02836" w:rsidRDefault="00B02836" w:rsidP="00087415">
      <w:pPr>
        <w:pStyle w:val="BodyText"/>
        <w:spacing w:before="0"/>
        <w:ind w:left="0" w:firstLine="0"/>
        <w:rPr>
          <w:b/>
          <w:sz w:val="5"/>
        </w:rPr>
      </w:pPr>
    </w:p>
    <w:p w14:paraId="01219465" w14:textId="00468E68" w:rsidR="00B02836" w:rsidRDefault="00B02836" w:rsidP="00087415">
      <w:pPr>
        <w:pStyle w:val="BodyText"/>
        <w:spacing w:before="0"/>
        <w:ind w:left="0" w:firstLine="0"/>
        <w:rPr>
          <w:b/>
          <w:sz w:val="5"/>
        </w:rPr>
      </w:pPr>
    </w:p>
    <w:p w14:paraId="2DD1E99A" w14:textId="68FB724C" w:rsidR="00B02836" w:rsidRDefault="00B02836" w:rsidP="00087415">
      <w:pPr>
        <w:pStyle w:val="BodyText"/>
        <w:spacing w:before="0"/>
        <w:ind w:left="0" w:firstLine="0"/>
        <w:rPr>
          <w:b/>
          <w:sz w:val="5"/>
        </w:rPr>
      </w:pPr>
    </w:p>
    <w:p w14:paraId="115CCEA4" w14:textId="307014D0" w:rsidR="00B02836" w:rsidRDefault="00B02836" w:rsidP="00087415">
      <w:pPr>
        <w:pStyle w:val="BodyText"/>
        <w:spacing w:before="0"/>
        <w:ind w:left="0" w:firstLine="0"/>
        <w:rPr>
          <w:b/>
          <w:sz w:val="5"/>
        </w:rPr>
      </w:pPr>
    </w:p>
    <w:p w14:paraId="56DB41FC" w14:textId="347F32E5" w:rsidR="00B02836" w:rsidRDefault="00B02836" w:rsidP="00087415">
      <w:pPr>
        <w:pStyle w:val="BodyText"/>
        <w:spacing w:before="0"/>
        <w:ind w:left="0" w:firstLine="0"/>
        <w:rPr>
          <w:b/>
          <w:sz w:val="5"/>
        </w:rPr>
      </w:pPr>
    </w:p>
    <w:p w14:paraId="0ED04693" w14:textId="67301E89" w:rsidR="00B02836" w:rsidRDefault="00B02836" w:rsidP="00087415">
      <w:pPr>
        <w:pStyle w:val="BodyText"/>
        <w:spacing w:before="0"/>
        <w:ind w:left="0" w:firstLine="0"/>
        <w:rPr>
          <w:b/>
          <w:sz w:val="5"/>
        </w:rPr>
      </w:pPr>
    </w:p>
    <w:p w14:paraId="3C106342" w14:textId="5BBCAD9F" w:rsidR="00B02836" w:rsidRDefault="00B02836" w:rsidP="00087415">
      <w:pPr>
        <w:pStyle w:val="BodyText"/>
        <w:spacing w:before="0"/>
        <w:ind w:left="0" w:firstLine="0"/>
        <w:rPr>
          <w:b/>
          <w:sz w:val="5"/>
        </w:rPr>
      </w:pPr>
    </w:p>
    <w:p w14:paraId="705D9403" w14:textId="51041C78" w:rsidR="00B02836" w:rsidRDefault="00B02836" w:rsidP="00087415">
      <w:pPr>
        <w:pStyle w:val="BodyText"/>
        <w:spacing w:before="0"/>
        <w:ind w:left="0" w:firstLine="0"/>
        <w:rPr>
          <w:b/>
          <w:sz w:val="5"/>
        </w:rPr>
      </w:pPr>
    </w:p>
    <w:p w14:paraId="25C4F84B" w14:textId="107620C7" w:rsidR="00B02836" w:rsidRDefault="00B02836" w:rsidP="00087415">
      <w:pPr>
        <w:pStyle w:val="BodyText"/>
        <w:spacing w:before="0"/>
        <w:ind w:left="0" w:firstLine="0"/>
        <w:rPr>
          <w:b/>
          <w:sz w:val="5"/>
        </w:rPr>
      </w:pPr>
    </w:p>
    <w:p w14:paraId="1ED4295E" w14:textId="4C43C208" w:rsidR="00B02836" w:rsidRDefault="00B02836" w:rsidP="00087415">
      <w:pPr>
        <w:pStyle w:val="BodyText"/>
        <w:spacing w:before="0"/>
        <w:ind w:left="0" w:firstLine="0"/>
        <w:rPr>
          <w:b/>
          <w:sz w:val="5"/>
        </w:rPr>
      </w:pPr>
    </w:p>
    <w:p w14:paraId="5E77804D" w14:textId="2981EA2F" w:rsidR="00B02836" w:rsidRDefault="00B02836" w:rsidP="00087415">
      <w:pPr>
        <w:pStyle w:val="BodyText"/>
        <w:spacing w:before="0"/>
        <w:ind w:left="0" w:firstLine="0"/>
        <w:rPr>
          <w:b/>
          <w:sz w:val="5"/>
        </w:rPr>
      </w:pPr>
    </w:p>
    <w:p w14:paraId="7801C93D" w14:textId="779223E4" w:rsidR="00B02836" w:rsidRDefault="00B02836" w:rsidP="00087415">
      <w:pPr>
        <w:pStyle w:val="BodyText"/>
        <w:spacing w:before="0"/>
        <w:ind w:left="0" w:firstLine="0"/>
        <w:rPr>
          <w:b/>
          <w:sz w:val="5"/>
        </w:rPr>
      </w:pPr>
    </w:p>
    <w:p w14:paraId="3C77D00C" w14:textId="5B753DB1" w:rsidR="00B02836" w:rsidRDefault="00B02836" w:rsidP="00087415">
      <w:pPr>
        <w:pStyle w:val="BodyText"/>
        <w:spacing w:before="0"/>
        <w:ind w:left="0" w:firstLine="0"/>
        <w:rPr>
          <w:b/>
          <w:sz w:val="5"/>
        </w:rPr>
      </w:pPr>
    </w:p>
    <w:p w14:paraId="3BCC8744" w14:textId="306E1EFC" w:rsidR="00B02836" w:rsidRDefault="00B02836" w:rsidP="00087415">
      <w:pPr>
        <w:pStyle w:val="BodyText"/>
        <w:spacing w:before="0"/>
        <w:ind w:left="0" w:firstLine="0"/>
        <w:rPr>
          <w:b/>
          <w:sz w:val="5"/>
        </w:rPr>
      </w:pPr>
    </w:p>
    <w:p w14:paraId="0BA776E0" w14:textId="3288343C" w:rsidR="00B02836" w:rsidRDefault="00B02836" w:rsidP="00087415">
      <w:pPr>
        <w:pStyle w:val="BodyText"/>
        <w:spacing w:before="0"/>
        <w:ind w:left="0" w:firstLine="0"/>
        <w:rPr>
          <w:b/>
          <w:sz w:val="5"/>
        </w:rPr>
      </w:pPr>
    </w:p>
    <w:p w14:paraId="2E48B8DD" w14:textId="36E8D2AC" w:rsidR="00B02836" w:rsidRDefault="00B02836" w:rsidP="00087415">
      <w:pPr>
        <w:pStyle w:val="BodyText"/>
        <w:spacing w:before="0"/>
        <w:ind w:left="0" w:firstLine="0"/>
        <w:rPr>
          <w:b/>
          <w:sz w:val="5"/>
        </w:rPr>
      </w:pPr>
    </w:p>
    <w:p w14:paraId="1CE6E8E7" w14:textId="6181A648" w:rsidR="00B02836" w:rsidRDefault="00B02836" w:rsidP="00087415">
      <w:pPr>
        <w:pStyle w:val="BodyText"/>
        <w:spacing w:before="0"/>
        <w:ind w:left="0" w:firstLine="0"/>
        <w:rPr>
          <w:b/>
          <w:sz w:val="5"/>
        </w:rPr>
      </w:pPr>
    </w:p>
    <w:p w14:paraId="45D4F31F" w14:textId="157FB35F" w:rsidR="00B02836" w:rsidRDefault="00B02836" w:rsidP="00087415">
      <w:pPr>
        <w:pStyle w:val="BodyText"/>
        <w:spacing w:before="0"/>
        <w:ind w:left="0" w:firstLine="0"/>
        <w:rPr>
          <w:b/>
          <w:sz w:val="5"/>
        </w:rPr>
      </w:pPr>
    </w:p>
    <w:p w14:paraId="6719D097" w14:textId="64642DE9" w:rsidR="00B02836" w:rsidRPr="00B02836" w:rsidRDefault="00B02836" w:rsidP="00087415">
      <w:pPr>
        <w:pStyle w:val="BodyText"/>
        <w:spacing w:before="0"/>
        <w:ind w:left="0" w:firstLine="0"/>
        <w:rPr>
          <w:b/>
          <w:sz w:val="20"/>
          <w:szCs w:val="20"/>
        </w:rPr>
      </w:pPr>
    </w:p>
    <w:p w14:paraId="7242238D" w14:textId="6E5AC53E" w:rsidR="00B02836" w:rsidRDefault="00B02836" w:rsidP="00087415">
      <w:pPr>
        <w:pStyle w:val="BodyText"/>
        <w:spacing w:before="0"/>
        <w:ind w:left="0" w:firstLine="0"/>
        <w:rPr>
          <w:b/>
          <w:sz w:val="5"/>
        </w:rPr>
      </w:pPr>
    </w:p>
    <w:p w14:paraId="2B4DC074" w14:textId="77777777" w:rsidR="00B02836" w:rsidRDefault="00B02836" w:rsidP="00087415">
      <w:pPr>
        <w:pStyle w:val="BodyText"/>
        <w:spacing w:before="0"/>
        <w:ind w:left="0" w:firstLine="0"/>
        <w:rPr>
          <w:b/>
          <w:sz w:val="5"/>
        </w:rPr>
      </w:pPr>
    </w:p>
    <w:p w14:paraId="3547EE2F" w14:textId="77777777" w:rsidR="00087415" w:rsidRDefault="00087415" w:rsidP="00087415">
      <w:pPr>
        <w:pStyle w:val="ListParagraph"/>
        <w:numPr>
          <w:ilvl w:val="0"/>
          <w:numId w:val="3"/>
        </w:numPr>
        <w:tabs>
          <w:tab w:val="left" w:pos="675"/>
        </w:tabs>
        <w:spacing w:before="0"/>
        <w:ind w:hanging="542"/>
        <w:rPr>
          <w:b/>
        </w:rPr>
      </w:pPr>
      <w:r>
        <w:rPr>
          <w:b/>
        </w:rPr>
        <w:t>Approvals</w:t>
      </w:r>
      <w:r>
        <w:rPr>
          <w:b/>
          <w:spacing w:val="-4"/>
        </w:rPr>
        <w:t xml:space="preserve"> </w:t>
      </w:r>
      <w:r>
        <w:rPr>
          <w:b/>
        </w:rPr>
        <w:t>(Authorizing</w:t>
      </w:r>
      <w:r>
        <w:rPr>
          <w:b/>
          <w:spacing w:val="-3"/>
        </w:rPr>
        <w:t xml:space="preserve"> </w:t>
      </w:r>
      <w:r>
        <w:rPr>
          <w:b/>
        </w:rPr>
        <w:t>Signatures</w:t>
      </w:r>
      <w:r>
        <w:rPr>
          <w:b/>
          <w:spacing w:val="-4"/>
        </w:rPr>
        <w:t xml:space="preserve"> </w:t>
      </w:r>
      <w:r>
        <w:rPr>
          <w:b/>
        </w:rPr>
        <w:t>on</w:t>
      </w:r>
      <w:r>
        <w:rPr>
          <w:b/>
          <w:spacing w:val="-2"/>
        </w:rPr>
        <w:t xml:space="preserve"> </w:t>
      </w:r>
      <w:r>
        <w:rPr>
          <w:b/>
        </w:rPr>
        <w:t>File)</w:t>
      </w:r>
    </w:p>
    <w:p w14:paraId="236E99F5" w14:textId="08BAC38C" w:rsidR="008540F2" w:rsidRPr="008540F2" w:rsidRDefault="00C921F2" w:rsidP="008540F2">
      <w:pPr>
        <w:pStyle w:val="BodyText"/>
        <w:tabs>
          <w:tab w:val="left" w:pos="8540"/>
        </w:tabs>
        <w:spacing w:before="0"/>
        <w:ind w:left="681" w:firstLine="0"/>
      </w:pPr>
      <w:r>
        <w:t>Director, Supplier Performance, Triumph Group Inc.</w:t>
      </w:r>
      <w:r w:rsidR="00087415">
        <w:tab/>
      </w:r>
      <w:bookmarkEnd w:id="2"/>
    </w:p>
    <w:sectPr w:rsidR="008540F2" w:rsidRPr="008540F2" w:rsidSect="00EA696F">
      <w:type w:val="continuous"/>
      <w:pgSz w:w="12240" w:h="15840" w:code="1"/>
      <w:pgMar w:top="720" w:right="720" w:bottom="720" w:left="720" w:header="720" w:footer="79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8161" w14:textId="77777777" w:rsidR="008C274E" w:rsidRDefault="008C274E">
      <w:r>
        <w:separator/>
      </w:r>
    </w:p>
  </w:endnote>
  <w:endnote w:type="continuationSeparator" w:id="0">
    <w:p w14:paraId="76C7013F" w14:textId="77777777" w:rsidR="008C274E" w:rsidRDefault="008C274E">
      <w:r>
        <w:continuationSeparator/>
      </w:r>
    </w:p>
  </w:endnote>
  <w:endnote w:type="continuationNotice" w:id="1">
    <w:p w14:paraId="323C8E13" w14:textId="77777777" w:rsidR="008C274E" w:rsidRDefault="008C2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2046" w14:textId="356802C0" w:rsidR="00375B1B" w:rsidRDefault="61117C55">
    <w:pPr>
      <w:pStyle w:val="Footer"/>
      <w:jc w:val="center"/>
      <w:rPr>
        <w:sz w:val="14"/>
        <w:szCs w:val="14"/>
      </w:rPr>
    </w:pPr>
    <w:r w:rsidRPr="61117C55">
      <w:rPr>
        <w:sz w:val="14"/>
        <w:szCs w:val="14"/>
      </w:rPr>
      <w:t xml:space="preserve">Printed Document is </w:t>
    </w:r>
    <w:r w:rsidRPr="61117C55">
      <w:rPr>
        <w:color w:val="0070C0"/>
        <w:sz w:val="14"/>
        <w:szCs w:val="14"/>
      </w:rPr>
      <w:t>considered</w:t>
    </w:r>
    <w:r w:rsidRPr="61117C55">
      <w:rPr>
        <w:sz w:val="14"/>
        <w:szCs w:val="14"/>
      </w:rPr>
      <w:t xml:space="preserve"> uncontrolled. Verify current version of this document before use.</w:t>
    </w:r>
    <w:r w:rsidR="009A187C">
      <w:rPr>
        <w:sz w:val="14"/>
        <w:szCs w:val="14"/>
      </w:rPr>
      <w:t xml:space="preserve"> </w:t>
    </w:r>
    <w:r w:rsidR="009A187C" w:rsidRPr="003346AD">
      <w:rPr>
        <w:noProof/>
        <w:sz w:val="14"/>
        <w:szCs w:val="14"/>
      </w:rPr>
      <w:t>No technical data is to be included in the E-SCAR unless the necessary Export Jurisdiction and Classification has been performed and all necessary licenses are in place. All technical data shall be transmitted via a TGI approved FTP site.</w:t>
    </w:r>
  </w:p>
  <w:p w14:paraId="1D27C133" w14:textId="48D36597" w:rsidR="61117C55" w:rsidRDefault="61117C55" w:rsidP="61117C55">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FBE3" w14:textId="77777777" w:rsidR="008C274E" w:rsidRDefault="008C274E">
      <w:r>
        <w:separator/>
      </w:r>
    </w:p>
  </w:footnote>
  <w:footnote w:type="continuationSeparator" w:id="0">
    <w:p w14:paraId="2DFCEE2A" w14:textId="77777777" w:rsidR="008C274E" w:rsidRDefault="008C274E">
      <w:r>
        <w:continuationSeparator/>
      </w:r>
    </w:p>
  </w:footnote>
  <w:footnote w:type="continuationNotice" w:id="1">
    <w:p w14:paraId="3228FBBF" w14:textId="77777777" w:rsidR="008C274E" w:rsidRDefault="008C2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9DDE" w14:textId="56D0F2B2" w:rsidR="00AC7941" w:rsidRDefault="00AC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D1FD" w14:textId="28FB7F14" w:rsidR="00375B1B" w:rsidRDefault="00375B1B">
    <w:pPr>
      <w:pStyle w:val="Header"/>
      <w:rPr>
        <w:b/>
        <w:bCs/>
        <w:color w:val="B02E4D"/>
        <w:sz w:val="24"/>
        <w:szCs w:val="24"/>
      </w:rPr>
    </w:pPr>
    <w:r>
      <w:rPr>
        <w:b/>
        <w:bCs/>
        <w:noProof/>
        <w:color w:val="B02E4D"/>
        <w:sz w:val="24"/>
        <w:szCs w:val="24"/>
      </w:rPr>
      <w:drawing>
        <wp:inline distT="0" distB="0" distL="0" distR="0" wp14:anchorId="26CDFD99" wp14:editId="5970899D">
          <wp:extent cx="1409700" cy="507492"/>
          <wp:effectExtent l="0" t="0" r="0" b="6985"/>
          <wp:docPr id="26" name="Picture 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4520" cy="512827"/>
                  </a:xfrm>
                  <a:prstGeom prst="rect">
                    <a:avLst/>
                  </a:prstGeom>
                </pic:spPr>
              </pic:pic>
            </a:graphicData>
          </a:graphic>
        </wp:inline>
      </w:drawing>
    </w:r>
  </w:p>
  <w:p w14:paraId="41FE76F6" w14:textId="34AB3CFF" w:rsidR="00CC06DA" w:rsidRPr="00375B1B" w:rsidRDefault="00CC06DA">
    <w:pPr>
      <w:pStyle w:val="Header"/>
      <w:rPr>
        <w:color w:val="B02E4D"/>
      </w:rPr>
    </w:pPr>
    <w:r w:rsidRPr="00375B1B">
      <w:rPr>
        <w:b/>
        <w:bCs/>
        <w:color w:val="B02E4D"/>
        <w:sz w:val="24"/>
        <w:szCs w:val="24"/>
      </w:rPr>
      <w:t>Triumph Group Supply Chain Management Procedure</w:t>
    </w:r>
    <w:r w:rsidRPr="00375B1B">
      <w:rPr>
        <w:color w:val="B02E4D"/>
      </w:rPr>
      <w:t xml:space="preserve"> </w:t>
    </w:r>
  </w:p>
  <w:p w14:paraId="703D4566" w14:textId="77777777" w:rsidR="00CC06DA" w:rsidRDefault="00CC06DA">
    <w:pPr>
      <w:pStyle w:val="Header"/>
    </w:pPr>
    <w:r w:rsidRPr="00CC06DA">
      <w:rPr>
        <w:b/>
        <w:bCs/>
      </w:rPr>
      <w:t>SCMP 2.1 Supplier Corrective Action</w:t>
    </w:r>
  </w:p>
  <w:p w14:paraId="08E6D5C7" w14:textId="77777777" w:rsidR="00CC06DA" w:rsidRDefault="00CC06DA">
    <w:pPr>
      <w:pStyle w:val="Header"/>
      <w:rPr>
        <w:sz w:val="20"/>
        <w:szCs w:val="20"/>
      </w:rPr>
    </w:pPr>
    <w:r w:rsidRPr="00CC06DA">
      <w:rPr>
        <w:sz w:val="20"/>
        <w:szCs w:val="20"/>
      </w:rPr>
      <w:t xml:space="preserve">Revision Level: C </w:t>
    </w:r>
  </w:p>
  <w:p w14:paraId="50B2D5E6" w14:textId="348C9AAF" w:rsidR="00375B1B" w:rsidRDefault="00CC06DA" w:rsidP="00375B1B">
    <w:pPr>
      <w:pStyle w:val="Header"/>
      <w:tabs>
        <w:tab w:val="clear" w:pos="9360"/>
        <w:tab w:val="right" w:pos="10170"/>
      </w:tabs>
      <w:rPr>
        <w:sz w:val="20"/>
        <w:szCs w:val="20"/>
      </w:rPr>
    </w:pPr>
    <w:r w:rsidRPr="00CC06DA">
      <w:rPr>
        <w:sz w:val="20"/>
        <w:szCs w:val="20"/>
      </w:rPr>
      <w:t xml:space="preserve">Effective Date: </w:t>
    </w:r>
    <w:r w:rsidR="00882781">
      <w:rPr>
        <w:sz w:val="20"/>
        <w:szCs w:val="20"/>
      </w:rPr>
      <w:t>20</w:t>
    </w:r>
    <w:r w:rsidR="00E41937" w:rsidRPr="00CC06DA">
      <w:rPr>
        <w:sz w:val="20"/>
        <w:szCs w:val="20"/>
      </w:rPr>
      <w:t xml:space="preserve"> </w:t>
    </w:r>
    <w:r w:rsidR="00CE5106">
      <w:rPr>
        <w:sz w:val="20"/>
        <w:szCs w:val="20"/>
      </w:rPr>
      <w:t>January</w:t>
    </w:r>
    <w:r w:rsidR="00E41937" w:rsidRPr="00CC06DA">
      <w:rPr>
        <w:sz w:val="20"/>
        <w:szCs w:val="20"/>
      </w:rPr>
      <w:t xml:space="preserve"> </w:t>
    </w:r>
    <w:r w:rsidRPr="00CC06DA">
      <w:rPr>
        <w:sz w:val="20"/>
        <w:szCs w:val="20"/>
      </w:rPr>
      <w:t>20</w:t>
    </w:r>
    <w:r w:rsidR="00375B1B">
      <w:rPr>
        <w:sz w:val="20"/>
        <w:szCs w:val="20"/>
      </w:rPr>
      <w:t>2</w:t>
    </w:r>
    <w:r w:rsidR="00CE5106">
      <w:rPr>
        <w:sz w:val="20"/>
        <w:szCs w:val="20"/>
      </w:rPr>
      <w:t>2</w:t>
    </w:r>
    <w:r w:rsidR="00375B1B">
      <w:rPr>
        <w:sz w:val="20"/>
        <w:szCs w:val="20"/>
      </w:rPr>
      <w:tab/>
    </w:r>
    <w:r w:rsidR="00375B1B">
      <w:rPr>
        <w:sz w:val="20"/>
        <w:szCs w:val="20"/>
      </w:rPr>
      <w:tab/>
    </w:r>
    <w:r w:rsidR="00375B1B" w:rsidRPr="00375B1B">
      <w:rPr>
        <w:sz w:val="20"/>
        <w:szCs w:val="20"/>
      </w:rPr>
      <w:t xml:space="preserve">Page </w:t>
    </w:r>
    <w:r w:rsidR="005205A6" w:rsidRPr="005205A6">
      <w:rPr>
        <w:b/>
        <w:bCs/>
        <w:sz w:val="20"/>
        <w:szCs w:val="20"/>
      </w:rPr>
      <w:fldChar w:fldCharType="begin"/>
    </w:r>
    <w:r w:rsidR="005205A6" w:rsidRPr="005205A6">
      <w:rPr>
        <w:b/>
        <w:bCs/>
        <w:sz w:val="20"/>
        <w:szCs w:val="20"/>
      </w:rPr>
      <w:instrText xml:space="preserve"> PAGE   \* MERGEFORMAT </w:instrText>
    </w:r>
    <w:r w:rsidR="005205A6" w:rsidRPr="005205A6">
      <w:rPr>
        <w:b/>
        <w:bCs/>
        <w:sz w:val="20"/>
        <w:szCs w:val="20"/>
      </w:rPr>
      <w:fldChar w:fldCharType="separate"/>
    </w:r>
    <w:r w:rsidR="005205A6" w:rsidRPr="005205A6">
      <w:rPr>
        <w:b/>
        <w:bCs/>
        <w:noProof/>
        <w:sz w:val="20"/>
        <w:szCs w:val="20"/>
      </w:rPr>
      <w:t>1</w:t>
    </w:r>
    <w:r w:rsidR="005205A6" w:rsidRPr="005205A6">
      <w:rPr>
        <w:b/>
        <w:bCs/>
        <w:noProof/>
        <w:sz w:val="20"/>
        <w:szCs w:val="20"/>
      </w:rPr>
      <w:fldChar w:fldCharType="end"/>
    </w:r>
    <w:r w:rsidR="00375B1B" w:rsidRPr="00375B1B">
      <w:rPr>
        <w:sz w:val="20"/>
        <w:szCs w:val="20"/>
      </w:rPr>
      <w:t xml:space="preserve"> of</w:t>
    </w:r>
    <w:r w:rsidR="00882781">
      <w:rPr>
        <w:sz w:val="20"/>
        <w:szCs w:val="20"/>
      </w:rPr>
      <w:t xml:space="preserve"> </w:t>
    </w:r>
    <w:r w:rsidR="007A0716">
      <w:rPr>
        <w:b/>
        <w:bCs/>
        <w:sz w:val="20"/>
        <w:szCs w:val="20"/>
      </w:rPr>
      <w:fldChar w:fldCharType="begin"/>
    </w:r>
    <w:r w:rsidR="007A0716">
      <w:rPr>
        <w:b/>
        <w:bCs/>
        <w:sz w:val="20"/>
        <w:szCs w:val="20"/>
      </w:rPr>
      <w:instrText xml:space="preserve"> NUMPAGES  \* Arabic  \* MERGEFORMAT </w:instrText>
    </w:r>
    <w:r w:rsidR="007A0716">
      <w:rPr>
        <w:b/>
        <w:bCs/>
        <w:sz w:val="20"/>
        <w:szCs w:val="20"/>
      </w:rPr>
      <w:fldChar w:fldCharType="separate"/>
    </w:r>
    <w:r w:rsidR="007A0716">
      <w:rPr>
        <w:b/>
        <w:bCs/>
        <w:noProof/>
        <w:sz w:val="20"/>
        <w:szCs w:val="20"/>
      </w:rPr>
      <w:t>9</w:t>
    </w:r>
    <w:r w:rsidR="007A0716">
      <w:rPr>
        <w:b/>
        <w:bCs/>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C6D8" w14:textId="05D4FBEA" w:rsidR="00AC7941" w:rsidRDefault="00AC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3FAF"/>
    <w:multiLevelType w:val="hybridMultilevel"/>
    <w:tmpl w:val="B60A127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15:restartNumberingAfterBreak="0">
    <w:nsid w:val="0E464AAD"/>
    <w:multiLevelType w:val="hybridMultilevel"/>
    <w:tmpl w:val="3FF4D582"/>
    <w:lvl w:ilvl="0" w:tplc="94AC0F98">
      <w:start w:val="1"/>
      <w:numFmt w:val="decimal"/>
      <w:lvlText w:val="%1."/>
      <w:lvlJc w:val="left"/>
      <w:pPr>
        <w:ind w:left="720" w:hanging="360"/>
      </w:pPr>
    </w:lvl>
    <w:lvl w:ilvl="1" w:tplc="AFF60B64">
      <w:numFmt w:val="none"/>
      <w:lvlText w:val=""/>
      <w:lvlJc w:val="left"/>
      <w:pPr>
        <w:tabs>
          <w:tab w:val="num" w:pos="360"/>
        </w:tabs>
      </w:pPr>
    </w:lvl>
    <w:lvl w:ilvl="2" w:tplc="621E9A90">
      <w:start w:val="1"/>
      <w:numFmt w:val="lowerRoman"/>
      <w:lvlText w:val="%3."/>
      <w:lvlJc w:val="right"/>
      <w:pPr>
        <w:ind w:left="2160" w:hanging="180"/>
      </w:pPr>
    </w:lvl>
    <w:lvl w:ilvl="3" w:tplc="30441490">
      <w:start w:val="1"/>
      <w:numFmt w:val="decimal"/>
      <w:lvlText w:val="%4."/>
      <w:lvlJc w:val="left"/>
      <w:pPr>
        <w:ind w:left="2880" w:hanging="360"/>
      </w:pPr>
    </w:lvl>
    <w:lvl w:ilvl="4" w:tplc="1CEAA666">
      <w:start w:val="1"/>
      <w:numFmt w:val="lowerLetter"/>
      <w:lvlText w:val="%5."/>
      <w:lvlJc w:val="left"/>
      <w:pPr>
        <w:ind w:left="3600" w:hanging="360"/>
      </w:pPr>
    </w:lvl>
    <w:lvl w:ilvl="5" w:tplc="4120E91E">
      <w:start w:val="1"/>
      <w:numFmt w:val="lowerRoman"/>
      <w:lvlText w:val="%6."/>
      <w:lvlJc w:val="right"/>
      <w:pPr>
        <w:ind w:left="4320" w:hanging="180"/>
      </w:pPr>
    </w:lvl>
    <w:lvl w:ilvl="6" w:tplc="CE366C4E">
      <w:start w:val="1"/>
      <w:numFmt w:val="decimal"/>
      <w:lvlText w:val="%7."/>
      <w:lvlJc w:val="left"/>
      <w:pPr>
        <w:ind w:left="5040" w:hanging="360"/>
      </w:pPr>
    </w:lvl>
    <w:lvl w:ilvl="7" w:tplc="5FCEBF0C">
      <w:start w:val="1"/>
      <w:numFmt w:val="lowerLetter"/>
      <w:lvlText w:val="%8."/>
      <w:lvlJc w:val="left"/>
      <w:pPr>
        <w:ind w:left="5760" w:hanging="360"/>
      </w:pPr>
    </w:lvl>
    <w:lvl w:ilvl="8" w:tplc="BED0DC48">
      <w:start w:val="1"/>
      <w:numFmt w:val="lowerRoman"/>
      <w:lvlText w:val="%9."/>
      <w:lvlJc w:val="right"/>
      <w:pPr>
        <w:ind w:left="6480" w:hanging="180"/>
      </w:pPr>
    </w:lvl>
  </w:abstractNum>
  <w:abstractNum w:abstractNumId="2" w15:restartNumberingAfterBreak="0">
    <w:nsid w:val="12EE633F"/>
    <w:multiLevelType w:val="hybridMultilevel"/>
    <w:tmpl w:val="5B8EE948"/>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15:restartNumberingAfterBreak="0">
    <w:nsid w:val="208F4A72"/>
    <w:multiLevelType w:val="hybridMultilevel"/>
    <w:tmpl w:val="BFA012B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 w15:restartNumberingAfterBreak="0">
    <w:nsid w:val="2B31450F"/>
    <w:multiLevelType w:val="hybridMultilevel"/>
    <w:tmpl w:val="1B6A2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5BEB"/>
    <w:multiLevelType w:val="hybridMultilevel"/>
    <w:tmpl w:val="2EE694BE"/>
    <w:lvl w:ilvl="0" w:tplc="DDF0C56A">
      <w:start w:val="1"/>
      <w:numFmt w:val="decimal"/>
      <w:lvlText w:val="%1."/>
      <w:lvlJc w:val="left"/>
      <w:pPr>
        <w:ind w:left="720" w:hanging="360"/>
      </w:pPr>
    </w:lvl>
    <w:lvl w:ilvl="1" w:tplc="EEA49A2C">
      <w:numFmt w:val="none"/>
      <w:lvlText w:val=""/>
      <w:lvlJc w:val="left"/>
      <w:pPr>
        <w:tabs>
          <w:tab w:val="num" w:pos="360"/>
        </w:tabs>
      </w:pPr>
    </w:lvl>
    <w:lvl w:ilvl="2" w:tplc="1ACEACD2">
      <w:start w:val="1"/>
      <w:numFmt w:val="lowerRoman"/>
      <w:lvlText w:val="%3."/>
      <w:lvlJc w:val="right"/>
      <w:pPr>
        <w:ind w:left="2160" w:hanging="180"/>
      </w:pPr>
    </w:lvl>
    <w:lvl w:ilvl="3" w:tplc="9DB00238">
      <w:start w:val="1"/>
      <w:numFmt w:val="decimal"/>
      <w:lvlText w:val="%4."/>
      <w:lvlJc w:val="left"/>
      <w:pPr>
        <w:ind w:left="2880" w:hanging="360"/>
      </w:pPr>
    </w:lvl>
    <w:lvl w:ilvl="4" w:tplc="98F0AD22">
      <w:start w:val="1"/>
      <w:numFmt w:val="lowerLetter"/>
      <w:lvlText w:val="%5."/>
      <w:lvlJc w:val="left"/>
      <w:pPr>
        <w:ind w:left="3600" w:hanging="360"/>
      </w:pPr>
    </w:lvl>
    <w:lvl w:ilvl="5" w:tplc="5CD2805A">
      <w:start w:val="1"/>
      <w:numFmt w:val="lowerRoman"/>
      <w:lvlText w:val="%6."/>
      <w:lvlJc w:val="right"/>
      <w:pPr>
        <w:ind w:left="4320" w:hanging="180"/>
      </w:pPr>
    </w:lvl>
    <w:lvl w:ilvl="6" w:tplc="8C90E9D0">
      <w:start w:val="1"/>
      <w:numFmt w:val="decimal"/>
      <w:lvlText w:val="%7."/>
      <w:lvlJc w:val="left"/>
      <w:pPr>
        <w:ind w:left="5040" w:hanging="360"/>
      </w:pPr>
    </w:lvl>
    <w:lvl w:ilvl="7" w:tplc="6946371E">
      <w:start w:val="1"/>
      <w:numFmt w:val="lowerLetter"/>
      <w:lvlText w:val="%8."/>
      <w:lvlJc w:val="left"/>
      <w:pPr>
        <w:ind w:left="5760" w:hanging="360"/>
      </w:pPr>
    </w:lvl>
    <w:lvl w:ilvl="8" w:tplc="DDDA99FE">
      <w:start w:val="1"/>
      <w:numFmt w:val="lowerRoman"/>
      <w:lvlText w:val="%9."/>
      <w:lvlJc w:val="right"/>
      <w:pPr>
        <w:ind w:left="6480" w:hanging="180"/>
      </w:pPr>
    </w:lvl>
  </w:abstractNum>
  <w:abstractNum w:abstractNumId="6" w15:restartNumberingAfterBreak="0">
    <w:nsid w:val="3F277C7F"/>
    <w:multiLevelType w:val="multilevel"/>
    <w:tmpl w:val="F9AE2D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2058AE"/>
    <w:multiLevelType w:val="hybridMultilevel"/>
    <w:tmpl w:val="C5A4A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B3E01"/>
    <w:multiLevelType w:val="multilevel"/>
    <w:tmpl w:val="F9AE2D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5218DD"/>
    <w:multiLevelType w:val="multilevel"/>
    <w:tmpl w:val="0409001D"/>
    <w:styleLink w:val="Style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C858A1"/>
    <w:multiLevelType w:val="hybridMultilevel"/>
    <w:tmpl w:val="C6BA7248"/>
    <w:lvl w:ilvl="0" w:tplc="082CF1CE">
      <w:start w:val="1"/>
      <w:numFmt w:val="decimal"/>
      <w:lvlText w:val="7.%15"/>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90C4D43"/>
    <w:multiLevelType w:val="hybridMultilevel"/>
    <w:tmpl w:val="9ED0227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2" w15:restartNumberingAfterBreak="0">
    <w:nsid w:val="707348C2"/>
    <w:multiLevelType w:val="hybridMultilevel"/>
    <w:tmpl w:val="1D8A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20752"/>
    <w:multiLevelType w:val="multilevel"/>
    <w:tmpl w:val="130ABE5E"/>
    <w:lvl w:ilvl="0">
      <w:start w:val="1"/>
      <w:numFmt w:val="decimal"/>
      <w:lvlText w:val="%1."/>
      <w:lvlJc w:val="left"/>
      <w:pPr>
        <w:ind w:left="674" w:hanging="541"/>
      </w:pPr>
      <w:rPr>
        <w:rFonts w:ascii="Tahoma" w:eastAsia="Tahoma" w:hAnsi="Tahoma" w:cs="Tahoma" w:hint="default"/>
        <w:b/>
        <w:bCs/>
        <w:i w:val="0"/>
        <w:iCs w:val="0"/>
        <w:spacing w:val="0"/>
        <w:w w:val="100"/>
        <w:sz w:val="22"/>
        <w:szCs w:val="22"/>
        <w:lang w:val="en-US" w:eastAsia="en-US" w:bidi="ar-SA"/>
      </w:rPr>
    </w:lvl>
    <w:lvl w:ilvl="1">
      <w:start w:val="1"/>
      <w:numFmt w:val="decimal"/>
      <w:lvlText w:val="7.%25"/>
      <w:lvlJc w:val="left"/>
      <w:pPr>
        <w:ind w:left="1530" w:hanging="900"/>
      </w:pPr>
      <w:rPr>
        <w:rFonts w:hint="default"/>
        <w:b w:val="0"/>
        <w:bCs w:val="0"/>
        <w:i w:val="0"/>
        <w:iCs w:val="0"/>
        <w:strike w:val="0"/>
        <w:color w:val="000000" w:themeColor="text1"/>
        <w:w w:val="100"/>
        <w:sz w:val="22"/>
        <w:szCs w:val="22"/>
        <w:lang w:val="en-US" w:eastAsia="en-US" w:bidi="ar-SA"/>
      </w:rPr>
    </w:lvl>
    <w:lvl w:ilvl="2">
      <w:start w:val="1"/>
      <w:numFmt w:val="decimal"/>
      <w:lvlText w:val="%1.%2.%3"/>
      <w:lvlJc w:val="left"/>
      <w:pPr>
        <w:ind w:left="1890" w:hanging="900"/>
      </w:pPr>
      <w:rPr>
        <w:rFonts w:ascii="Tahoma" w:eastAsia="Tahoma" w:hAnsi="Tahoma" w:cs="Tahoma" w:hint="default"/>
        <w:b w:val="0"/>
        <w:bCs w:val="0"/>
        <w:i w:val="0"/>
        <w:iCs w:val="0"/>
        <w:spacing w:val="-1"/>
        <w:w w:val="100"/>
        <w:sz w:val="22"/>
        <w:szCs w:val="22"/>
        <w:lang w:val="en-US" w:eastAsia="en-US" w:bidi="ar-SA"/>
      </w:rPr>
    </w:lvl>
    <w:lvl w:ilvl="3">
      <w:start w:val="1"/>
      <w:numFmt w:val="decimal"/>
      <w:lvlText w:val="%1.%2.%3.%4"/>
      <w:lvlJc w:val="left"/>
      <w:pPr>
        <w:ind w:left="3554" w:hanging="1081"/>
      </w:pPr>
      <w:rPr>
        <w:rFonts w:ascii="Tahoma" w:eastAsia="Tahoma" w:hAnsi="Tahoma" w:cs="Tahoma" w:hint="default"/>
        <w:b w:val="0"/>
        <w:bCs w:val="0"/>
        <w:i w:val="0"/>
        <w:iCs w:val="0"/>
        <w:spacing w:val="-1"/>
        <w:w w:val="100"/>
        <w:sz w:val="22"/>
        <w:szCs w:val="22"/>
        <w:lang w:val="en-US" w:eastAsia="en-US" w:bidi="ar-SA"/>
      </w:rPr>
    </w:lvl>
    <w:lvl w:ilvl="4">
      <w:numFmt w:val="bullet"/>
      <w:lvlText w:val="•"/>
      <w:lvlJc w:val="left"/>
      <w:pPr>
        <w:ind w:left="3560" w:hanging="1081"/>
      </w:pPr>
      <w:rPr>
        <w:rFonts w:hint="default"/>
        <w:lang w:val="en-US" w:eastAsia="en-US" w:bidi="ar-SA"/>
      </w:rPr>
    </w:lvl>
    <w:lvl w:ilvl="5">
      <w:numFmt w:val="bullet"/>
      <w:lvlText w:val="•"/>
      <w:lvlJc w:val="left"/>
      <w:pPr>
        <w:ind w:left="4730" w:hanging="1081"/>
      </w:pPr>
      <w:rPr>
        <w:rFonts w:hint="default"/>
        <w:lang w:val="en-US" w:eastAsia="en-US" w:bidi="ar-SA"/>
      </w:rPr>
    </w:lvl>
    <w:lvl w:ilvl="6">
      <w:numFmt w:val="bullet"/>
      <w:lvlText w:val="•"/>
      <w:lvlJc w:val="left"/>
      <w:pPr>
        <w:ind w:left="5900" w:hanging="1081"/>
      </w:pPr>
      <w:rPr>
        <w:rFonts w:hint="default"/>
        <w:lang w:val="en-US" w:eastAsia="en-US" w:bidi="ar-SA"/>
      </w:rPr>
    </w:lvl>
    <w:lvl w:ilvl="7">
      <w:numFmt w:val="bullet"/>
      <w:lvlText w:val="•"/>
      <w:lvlJc w:val="left"/>
      <w:pPr>
        <w:ind w:left="7070" w:hanging="1081"/>
      </w:pPr>
      <w:rPr>
        <w:rFonts w:hint="default"/>
        <w:lang w:val="en-US" w:eastAsia="en-US" w:bidi="ar-SA"/>
      </w:rPr>
    </w:lvl>
    <w:lvl w:ilvl="8">
      <w:numFmt w:val="bullet"/>
      <w:lvlText w:val="•"/>
      <w:lvlJc w:val="left"/>
      <w:pPr>
        <w:ind w:left="8240" w:hanging="1081"/>
      </w:pPr>
      <w:rPr>
        <w:rFonts w:hint="default"/>
        <w:lang w:val="en-US" w:eastAsia="en-US" w:bidi="ar-SA"/>
      </w:rPr>
    </w:lvl>
  </w:abstractNum>
  <w:abstractNum w:abstractNumId="14" w15:restartNumberingAfterBreak="0">
    <w:nsid w:val="73E13D35"/>
    <w:multiLevelType w:val="multilevel"/>
    <w:tmpl w:val="19181948"/>
    <w:lvl w:ilvl="0">
      <w:start w:val="1"/>
      <w:numFmt w:val="decimal"/>
      <w:lvlText w:val="%1."/>
      <w:lvlJc w:val="left"/>
      <w:pPr>
        <w:ind w:left="674" w:hanging="541"/>
      </w:pPr>
      <w:rPr>
        <w:rFonts w:ascii="Tahoma" w:eastAsia="Tahoma" w:hAnsi="Tahoma" w:cs="Tahoma" w:hint="default"/>
        <w:b/>
        <w:bCs/>
        <w:i w:val="0"/>
        <w:iCs w:val="0"/>
        <w:spacing w:val="0"/>
        <w:w w:val="100"/>
        <w:sz w:val="22"/>
        <w:szCs w:val="22"/>
        <w:lang w:val="en-US" w:eastAsia="en-US" w:bidi="ar-SA"/>
      </w:rPr>
    </w:lvl>
    <w:lvl w:ilvl="1">
      <w:start w:val="1"/>
      <w:numFmt w:val="decimal"/>
      <w:lvlText w:val="%1.%2"/>
      <w:lvlJc w:val="left"/>
      <w:pPr>
        <w:ind w:left="1530" w:hanging="900"/>
      </w:pPr>
      <w:rPr>
        <w:rFonts w:ascii="Tahoma" w:eastAsia="Tahoma" w:hAnsi="Tahoma" w:cs="Tahoma" w:hint="default"/>
        <w:b w:val="0"/>
        <w:bCs w:val="0"/>
        <w:i w:val="0"/>
        <w:iCs w:val="0"/>
        <w:strike w:val="0"/>
        <w:color w:val="000000" w:themeColor="text1"/>
        <w:w w:val="100"/>
        <w:sz w:val="22"/>
        <w:szCs w:val="22"/>
        <w:lang w:val="en-US" w:eastAsia="en-US" w:bidi="ar-SA"/>
      </w:rPr>
    </w:lvl>
    <w:lvl w:ilvl="2">
      <w:start w:val="1"/>
      <w:numFmt w:val="decimal"/>
      <w:lvlText w:val="%1.%2.%3"/>
      <w:lvlJc w:val="left"/>
      <w:pPr>
        <w:ind w:left="1890" w:hanging="900"/>
      </w:pPr>
      <w:rPr>
        <w:rFonts w:ascii="Tahoma" w:eastAsia="Tahoma" w:hAnsi="Tahoma" w:cs="Tahoma" w:hint="default"/>
        <w:b w:val="0"/>
        <w:bCs w:val="0"/>
        <w:i w:val="0"/>
        <w:iCs w:val="0"/>
        <w:spacing w:val="-1"/>
        <w:w w:val="100"/>
        <w:sz w:val="22"/>
        <w:szCs w:val="22"/>
        <w:lang w:val="en-US" w:eastAsia="en-US" w:bidi="ar-SA"/>
      </w:rPr>
    </w:lvl>
    <w:lvl w:ilvl="3">
      <w:start w:val="1"/>
      <w:numFmt w:val="decimal"/>
      <w:lvlText w:val="%1.%2.%3.%4"/>
      <w:lvlJc w:val="left"/>
      <w:pPr>
        <w:ind w:left="3554" w:hanging="1081"/>
      </w:pPr>
      <w:rPr>
        <w:b w:val="0"/>
        <w:bCs w:val="0"/>
        <w:i w:val="0"/>
        <w:iCs w:val="0"/>
        <w:spacing w:val="-1"/>
        <w:w w:val="100"/>
        <w:sz w:val="22"/>
        <w:szCs w:val="22"/>
        <w:lang w:val="en-US" w:eastAsia="en-US" w:bidi="ar-SA"/>
      </w:rPr>
    </w:lvl>
    <w:lvl w:ilvl="4">
      <w:numFmt w:val="bullet"/>
      <w:lvlText w:val="•"/>
      <w:lvlJc w:val="left"/>
      <w:pPr>
        <w:ind w:left="3560" w:hanging="1081"/>
      </w:pPr>
      <w:rPr>
        <w:rFonts w:hint="default"/>
        <w:lang w:val="en-US" w:eastAsia="en-US" w:bidi="ar-SA"/>
      </w:rPr>
    </w:lvl>
    <w:lvl w:ilvl="5">
      <w:numFmt w:val="bullet"/>
      <w:lvlText w:val="•"/>
      <w:lvlJc w:val="left"/>
      <w:pPr>
        <w:ind w:left="4730" w:hanging="1081"/>
      </w:pPr>
      <w:rPr>
        <w:rFonts w:hint="default"/>
        <w:lang w:val="en-US" w:eastAsia="en-US" w:bidi="ar-SA"/>
      </w:rPr>
    </w:lvl>
    <w:lvl w:ilvl="6">
      <w:numFmt w:val="bullet"/>
      <w:lvlText w:val="•"/>
      <w:lvlJc w:val="left"/>
      <w:pPr>
        <w:ind w:left="5900" w:hanging="1081"/>
      </w:pPr>
      <w:rPr>
        <w:rFonts w:hint="default"/>
        <w:lang w:val="en-US" w:eastAsia="en-US" w:bidi="ar-SA"/>
      </w:rPr>
    </w:lvl>
    <w:lvl w:ilvl="7">
      <w:numFmt w:val="bullet"/>
      <w:lvlText w:val="•"/>
      <w:lvlJc w:val="left"/>
      <w:pPr>
        <w:ind w:left="7070" w:hanging="1081"/>
      </w:pPr>
      <w:rPr>
        <w:rFonts w:hint="default"/>
        <w:lang w:val="en-US" w:eastAsia="en-US" w:bidi="ar-SA"/>
      </w:rPr>
    </w:lvl>
    <w:lvl w:ilvl="8">
      <w:numFmt w:val="bullet"/>
      <w:lvlText w:val="•"/>
      <w:lvlJc w:val="left"/>
      <w:pPr>
        <w:ind w:left="8240" w:hanging="1081"/>
      </w:pPr>
      <w:rPr>
        <w:rFonts w:hint="default"/>
        <w:lang w:val="en-US" w:eastAsia="en-US" w:bidi="ar-SA"/>
      </w:rPr>
    </w:lvl>
  </w:abstractNum>
  <w:abstractNum w:abstractNumId="15" w15:restartNumberingAfterBreak="0">
    <w:nsid w:val="772B6E1F"/>
    <w:multiLevelType w:val="multilevel"/>
    <w:tmpl w:val="CB30ADDC"/>
    <w:lvl w:ilvl="0">
      <w:start w:val="1"/>
      <w:numFmt w:val="decimal"/>
      <w:lvlText w:val="%1."/>
      <w:lvlJc w:val="left"/>
      <w:pPr>
        <w:tabs>
          <w:tab w:val="left" w:pos="666"/>
        </w:tabs>
      </w:pPr>
      <w:rPr>
        <w:rFonts w:ascii="Tahoma" w:eastAsia="Tahoma" w:hAnsi="Tahoma"/>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26BD6"/>
    <w:multiLevelType w:val="hybridMultilevel"/>
    <w:tmpl w:val="6ADACB2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7" w15:restartNumberingAfterBreak="0">
    <w:nsid w:val="7E7D52A9"/>
    <w:multiLevelType w:val="hybridMultilevel"/>
    <w:tmpl w:val="BDC0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12"/>
  </w:num>
  <w:num w:numId="5">
    <w:abstractNumId w:val="4"/>
  </w:num>
  <w:num w:numId="6">
    <w:abstractNumId w:val="17"/>
  </w:num>
  <w:num w:numId="7">
    <w:abstractNumId w:val="7"/>
  </w:num>
  <w:num w:numId="8">
    <w:abstractNumId w:val="0"/>
  </w:num>
  <w:num w:numId="9">
    <w:abstractNumId w:val="8"/>
  </w:num>
  <w:num w:numId="10">
    <w:abstractNumId w:val="15"/>
  </w:num>
  <w:num w:numId="11">
    <w:abstractNumId w:val="9"/>
  </w:num>
  <w:num w:numId="12">
    <w:abstractNumId w:val="11"/>
  </w:num>
  <w:num w:numId="13">
    <w:abstractNumId w:val="3"/>
  </w:num>
  <w:num w:numId="14">
    <w:abstractNumId w:val="2"/>
  </w:num>
  <w:num w:numId="15">
    <w:abstractNumId w:val="16"/>
  </w:num>
  <w:num w:numId="16">
    <w:abstractNumId w:val="1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DA"/>
    <w:rsid w:val="00026E94"/>
    <w:rsid w:val="00061B83"/>
    <w:rsid w:val="00071370"/>
    <w:rsid w:val="00086C75"/>
    <w:rsid w:val="00087415"/>
    <w:rsid w:val="000A68F6"/>
    <w:rsid w:val="000B16AA"/>
    <w:rsid w:val="000C76F1"/>
    <w:rsid w:val="000F2328"/>
    <w:rsid w:val="00102ABA"/>
    <w:rsid w:val="00105EF0"/>
    <w:rsid w:val="00111DA2"/>
    <w:rsid w:val="00112C3B"/>
    <w:rsid w:val="0013709B"/>
    <w:rsid w:val="00187E42"/>
    <w:rsid w:val="0019264B"/>
    <w:rsid w:val="001B4F96"/>
    <w:rsid w:val="001D62F5"/>
    <w:rsid w:val="001E14CD"/>
    <w:rsid w:val="001E3310"/>
    <w:rsid w:val="001E71D2"/>
    <w:rsid w:val="00204233"/>
    <w:rsid w:val="00213041"/>
    <w:rsid w:val="002228CD"/>
    <w:rsid w:val="00236B4C"/>
    <w:rsid w:val="002438EA"/>
    <w:rsid w:val="00245E24"/>
    <w:rsid w:val="00257133"/>
    <w:rsid w:val="00264169"/>
    <w:rsid w:val="00275E2C"/>
    <w:rsid w:val="00291618"/>
    <w:rsid w:val="00297AA5"/>
    <w:rsid w:val="002A30C8"/>
    <w:rsid w:val="002B0D64"/>
    <w:rsid w:val="002B1154"/>
    <w:rsid w:val="002B3D50"/>
    <w:rsid w:val="002B5C26"/>
    <w:rsid w:val="002C11C9"/>
    <w:rsid w:val="002E794A"/>
    <w:rsid w:val="002F2CDF"/>
    <w:rsid w:val="00302DD8"/>
    <w:rsid w:val="00305C84"/>
    <w:rsid w:val="0031205E"/>
    <w:rsid w:val="003346AD"/>
    <w:rsid w:val="00342961"/>
    <w:rsid w:val="00356405"/>
    <w:rsid w:val="003568E6"/>
    <w:rsid w:val="00375B1B"/>
    <w:rsid w:val="00394728"/>
    <w:rsid w:val="003A5AC8"/>
    <w:rsid w:val="003B30AA"/>
    <w:rsid w:val="003B6307"/>
    <w:rsid w:val="003D00A9"/>
    <w:rsid w:val="003D24F2"/>
    <w:rsid w:val="003D5802"/>
    <w:rsid w:val="003F3055"/>
    <w:rsid w:val="00401C62"/>
    <w:rsid w:val="00405C54"/>
    <w:rsid w:val="00412653"/>
    <w:rsid w:val="00440D90"/>
    <w:rsid w:val="00450C8A"/>
    <w:rsid w:val="004616AC"/>
    <w:rsid w:val="00482503"/>
    <w:rsid w:val="004A401F"/>
    <w:rsid w:val="004A4F8A"/>
    <w:rsid w:val="004A7704"/>
    <w:rsid w:val="004B765C"/>
    <w:rsid w:val="004C2493"/>
    <w:rsid w:val="004D7FF6"/>
    <w:rsid w:val="004E010D"/>
    <w:rsid w:val="00500C57"/>
    <w:rsid w:val="00502ED9"/>
    <w:rsid w:val="00504DB6"/>
    <w:rsid w:val="00505488"/>
    <w:rsid w:val="005205A6"/>
    <w:rsid w:val="005448AE"/>
    <w:rsid w:val="005507F2"/>
    <w:rsid w:val="00553B9E"/>
    <w:rsid w:val="00561A00"/>
    <w:rsid w:val="00562D54"/>
    <w:rsid w:val="00567D2A"/>
    <w:rsid w:val="00576570"/>
    <w:rsid w:val="005A0601"/>
    <w:rsid w:val="005A3414"/>
    <w:rsid w:val="005A6AF9"/>
    <w:rsid w:val="005B4815"/>
    <w:rsid w:val="005B5EE7"/>
    <w:rsid w:val="005B6BC4"/>
    <w:rsid w:val="005C3433"/>
    <w:rsid w:val="005D4D15"/>
    <w:rsid w:val="005E63EB"/>
    <w:rsid w:val="005F0689"/>
    <w:rsid w:val="006007ED"/>
    <w:rsid w:val="00601829"/>
    <w:rsid w:val="006059EE"/>
    <w:rsid w:val="00617478"/>
    <w:rsid w:val="0061761F"/>
    <w:rsid w:val="0062646E"/>
    <w:rsid w:val="00632DD9"/>
    <w:rsid w:val="00640F72"/>
    <w:rsid w:val="0064228A"/>
    <w:rsid w:val="00655D9B"/>
    <w:rsid w:val="00661139"/>
    <w:rsid w:val="00664800"/>
    <w:rsid w:val="00674DC7"/>
    <w:rsid w:val="00680C79"/>
    <w:rsid w:val="0068106B"/>
    <w:rsid w:val="00690304"/>
    <w:rsid w:val="006A5D95"/>
    <w:rsid w:val="006B605F"/>
    <w:rsid w:val="006C5C4C"/>
    <w:rsid w:val="006D446F"/>
    <w:rsid w:val="006D7F0A"/>
    <w:rsid w:val="006E1E8D"/>
    <w:rsid w:val="006E24A5"/>
    <w:rsid w:val="006E4D62"/>
    <w:rsid w:val="006E6866"/>
    <w:rsid w:val="006F601B"/>
    <w:rsid w:val="00710E44"/>
    <w:rsid w:val="0071136F"/>
    <w:rsid w:val="0073241B"/>
    <w:rsid w:val="0073574D"/>
    <w:rsid w:val="00744939"/>
    <w:rsid w:val="00746FCC"/>
    <w:rsid w:val="00750135"/>
    <w:rsid w:val="00753FF8"/>
    <w:rsid w:val="007660A3"/>
    <w:rsid w:val="0077029A"/>
    <w:rsid w:val="00790F2F"/>
    <w:rsid w:val="00790FB3"/>
    <w:rsid w:val="007A0716"/>
    <w:rsid w:val="007A6338"/>
    <w:rsid w:val="007A753C"/>
    <w:rsid w:val="007C60EE"/>
    <w:rsid w:val="007D3313"/>
    <w:rsid w:val="007E1022"/>
    <w:rsid w:val="007E1F50"/>
    <w:rsid w:val="007F47C8"/>
    <w:rsid w:val="007F75E4"/>
    <w:rsid w:val="00826CDB"/>
    <w:rsid w:val="00826F8D"/>
    <w:rsid w:val="0083157F"/>
    <w:rsid w:val="00834BFC"/>
    <w:rsid w:val="00841A79"/>
    <w:rsid w:val="00850C7E"/>
    <w:rsid w:val="008540F2"/>
    <w:rsid w:val="00882781"/>
    <w:rsid w:val="00887C42"/>
    <w:rsid w:val="00893C54"/>
    <w:rsid w:val="008A670C"/>
    <w:rsid w:val="008B2A98"/>
    <w:rsid w:val="008B77FB"/>
    <w:rsid w:val="008B7FB9"/>
    <w:rsid w:val="008C274E"/>
    <w:rsid w:val="008C6D01"/>
    <w:rsid w:val="008D1076"/>
    <w:rsid w:val="008E3A91"/>
    <w:rsid w:val="008E5068"/>
    <w:rsid w:val="008F1E91"/>
    <w:rsid w:val="008F3F3C"/>
    <w:rsid w:val="00912862"/>
    <w:rsid w:val="00922B8C"/>
    <w:rsid w:val="0092674C"/>
    <w:rsid w:val="00926AE4"/>
    <w:rsid w:val="009563CC"/>
    <w:rsid w:val="009577EC"/>
    <w:rsid w:val="009637C4"/>
    <w:rsid w:val="00963C01"/>
    <w:rsid w:val="00967ADA"/>
    <w:rsid w:val="00973E74"/>
    <w:rsid w:val="009910FE"/>
    <w:rsid w:val="009A187C"/>
    <w:rsid w:val="009A3736"/>
    <w:rsid w:val="009B0BD8"/>
    <w:rsid w:val="009B3329"/>
    <w:rsid w:val="009B49DE"/>
    <w:rsid w:val="009C0709"/>
    <w:rsid w:val="009D108A"/>
    <w:rsid w:val="009D5D0A"/>
    <w:rsid w:val="009D791E"/>
    <w:rsid w:val="009E7E8F"/>
    <w:rsid w:val="009F12EC"/>
    <w:rsid w:val="009F2316"/>
    <w:rsid w:val="00A12B7E"/>
    <w:rsid w:val="00A22F3D"/>
    <w:rsid w:val="00A3534E"/>
    <w:rsid w:val="00A63B6D"/>
    <w:rsid w:val="00A91751"/>
    <w:rsid w:val="00A9511F"/>
    <w:rsid w:val="00AC1D93"/>
    <w:rsid w:val="00AC57BB"/>
    <w:rsid w:val="00AC7941"/>
    <w:rsid w:val="00AD4DED"/>
    <w:rsid w:val="00AE2CEC"/>
    <w:rsid w:val="00B02836"/>
    <w:rsid w:val="00B34455"/>
    <w:rsid w:val="00B40150"/>
    <w:rsid w:val="00B45B7B"/>
    <w:rsid w:val="00B676BA"/>
    <w:rsid w:val="00B8284E"/>
    <w:rsid w:val="00B966C0"/>
    <w:rsid w:val="00BA1E98"/>
    <w:rsid w:val="00BA6917"/>
    <w:rsid w:val="00BB3323"/>
    <w:rsid w:val="00BB69A2"/>
    <w:rsid w:val="00BE0DEC"/>
    <w:rsid w:val="00C0064E"/>
    <w:rsid w:val="00C124D3"/>
    <w:rsid w:val="00C23382"/>
    <w:rsid w:val="00C33513"/>
    <w:rsid w:val="00C37C60"/>
    <w:rsid w:val="00C4338E"/>
    <w:rsid w:val="00C51BD9"/>
    <w:rsid w:val="00C626ED"/>
    <w:rsid w:val="00C821C3"/>
    <w:rsid w:val="00C921F2"/>
    <w:rsid w:val="00C94E39"/>
    <w:rsid w:val="00CA0259"/>
    <w:rsid w:val="00CA29D5"/>
    <w:rsid w:val="00CC06DA"/>
    <w:rsid w:val="00CC4ED5"/>
    <w:rsid w:val="00CC4F7C"/>
    <w:rsid w:val="00CE5106"/>
    <w:rsid w:val="00CE570D"/>
    <w:rsid w:val="00D15E9A"/>
    <w:rsid w:val="00D1734A"/>
    <w:rsid w:val="00D2737C"/>
    <w:rsid w:val="00D5328E"/>
    <w:rsid w:val="00D631FB"/>
    <w:rsid w:val="00D7557B"/>
    <w:rsid w:val="00D86BD3"/>
    <w:rsid w:val="00D95B51"/>
    <w:rsid w:val="00DA27E3"/>
    <w:rsid w:val="00DB0ED4"/>
    <w:rsid w:val="00DB28F8"/>
    <w:rsid w:val="00DC385B"/>
    <w:rsid w:val="00DD7DB9"/>
    <w:rsid w:val="00E10B7C"/>
    <w:rsid w:val="00E10CAA"/>
    <w:rsid w:val="00E20C3D"/>
    <w:rsid w:val="00E377AB"/>
    <w:rsid w:val="00E41937"/>
    <w:rsid w:val="00E42B69"/>
    <w:rsid w:val="00E46B07"/>
    <w:rsid w:val="00E64D4E"/>
    <w:rsid w:val="00E77C40"/>
    <w:rsid w:val="00E81B25"/>
    <w:rsid w:val="00E85FC5"/>
    <w:rsid w:val="00E94778"/>
    <w:rsid w:val="00EA696F"/>
    <w:rsid w:val="00EA7CDB"/>
    <w:rsid w:val="00EB6135"/>
    <w:rsid w:val="00EC1552"/>
    <w:rsid w:val="00EC5554"/>
    <w:rsid w:val="00EC6C33"/>
    <w:rsid w:val="00ED39ED"/>
    <w:rsid w:val="00ED44A5"/>
    <w:rsid w:val="00EF28B3"/>
    <w:rsid w:val="00EF6A0B"/>
    <w:rsid w:val="00F00C51"/>
    <w:rsid w:val="00F04A89"/>
    <w:rsid w:val="00F156D4"/>
    <w:rsid w:val="00F169A3"/>
    <w:rsid w:val="00F2034C"/>
    <w:rsid w:val="00F205A1"/>
    <w:rsid w:val="00F30EDA"/>
    <w:rsid w:val="00F65739"/>
    <w:rsid w:val="00F65BA6"/>
    <w:rsid w:val="00F971F4"/>
    <w:rsid w:val="00FB576E"/>
    <w:rsid w:val="00FC411F"/>
    <w:rsid w:val="00FC69D4"/>
    <w:rsid w:val="00FD138C"/>
    <w:rsid w:val="00FD495E"/>
    <w:rsid w:val="00FE1562"/>
    <w:rsid w:val="00FE1B1E"/>
    <w:rsid w:val="00FE684A"/>
    <w:rsid w:val="0B9A37C9"/>
    <w:rsid w:val="0D3622E4"/>
    <w:rsid w:val="1598AA29"/>
    <w:rsid w:val="18FB27D1"/>
    <w:rsid w:val="2191D7A0"/>
    <w:rsid w:val="23996F3E"/>
    <w:rsid w:val="28BEC3F6"/>
    <w:rsid w:val="28EFFCD8"/>
    <w:rsid w:val="2C9DB3A7"/>
    <w:rsid w:val="2E42300D"/>
    <w:rsid w:val="3A168A4C"/>
    <w:rsid w:val="3A2FB2A9"/>
    <w:rsid w:val="3BB25AAD"/>
    <w:rsid w:val="3C1AA626"/>
    <w:rsid w:val="416D0EB1"/>
    <w:rsid w:val="4356649C"/>
    <w:rsid w:val="459D04F2"/>
    <w:rsid w:val="48CEC327"/>
    <w:rsid w:val="4F8474E7"/>
    <w:rsid w:val="561AF0D3"/>
    <w:rsid w:val="5649FB53"/>
    <w:rsid w:val="56A3F7C8"/>
    <w:rsid w:val="571EA8B3"/>
    <w:rsid w:val="57FEA514"/>
    <w:rsid w:val="59819C15"/>
    <w:rsid w:val="5F89D5A3"/>
    <w:rsid w:val="5F9D8476"/>
    <w:rsid w:val="6036BCD1"/>
    <w:rsid w:val="61117C55"/>
    <w:rsid w:val="617A76EF"/>
    <w:rsid w:val="61AFD3CF"/>
    <w:rsid w:val="64503A36"/>
    <w:rsid w:val="64CC3C42"/>
    <w:rsid w:val="650D41BA"/>
    <w:rsid w:val="6B7E8391"/>
    <w:rsid w:val="700EEEE9"/>
    <w:rsid w:val="70759B08"/>
    <w:rsid w:val="70EAEECB"/>
    <w:rsid w:val="71AABF4A"/>
    <w:rsid w:val="7360C35F"/>
    <w:rsid w:val="74E0FE4B"/>
    <w:rsid w:val="76146690"/>
    <w:rsid w:val="7A50C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6161"/>
  <w15:docId w15:val="{56CBE32B-0C01-46A8-B173-AC6C4D33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18"/>
      <w:ind w:left="674" w:hanging="54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574" w:hanging="900"/>
    </w:pPr>
  </w:style>
  <w:style w:type="paragraph" w:styleId="Title">
    <w:name w:val="Title"/>
    <w:basedOn w:val="Normal"/>
    <w:uiPriority w:val="10"/>
    <w:qFormat/>
    <w:pPr>
      <w:spacing w:before="21"/>
      <w:ind w:left="20"/>
    </w:pPr>
    <w:rPr>
      <w:b/>
      <w:bCs/>
      <w:sz w:val="28"/>
      <w:szCs w:val="28"/>
    </w:rPr>
  </w:style>
  <w:style w:type="paragraph" w:styleId="ListParagraph">
    <w:name w:val="List Paragraph"/>
    <w:basedOn w:val="Normal"/>
    <w:uiPriority w:val="34"/>
    <w:qFormat/>
    <w:pPr>
      <w:spacing w:before="121"/>
      <w:ind w:left="1574" w:hanging="900"/>
    </w:pPr>
  </w:style>
  <w:style w:type="paragraph" w:customStyle="1" w:styleId="TableParagraph">
    <w:name w:val="Table Paragraph"/>
    <w:basedOn w:val="Normal"/>
    <w:uiPriority w:val="1"/>
    <w:qFormat/>
    <w:pPr>
      <w:spacing w:before="120"/>
      <w:ind w:left="109"/>
      <w:jc w:val="center"/>
    </w:pPr>
  </w:style>
  <w:style w:type="paragraph" w:styleId="Header">
    <w:name w:val="header"/>
    <w:basedOn w:val="Normal"/>
    <w:link w:val="HeaderChar"/>
    <w:uiPriority w:val="99"/>
    <w:unhideWhenUsed/>
    <w:rsid w:val="008A670C"/>
    <w:pPr>
      <w:tabs>
        <w:tab w:val="center" w:pos="4680"/>
        <w:tab w:val="right" w:pos="9360"/>
      </w:tabs>
    </w:pPr>
  </w:style>
  <w:style w:type="character" w:customStyle="1" w:styleId="HeaderChar">
    <w:name w:val="Header Char"/>
    <w:basedOn w:val="DefaultParagraphFont"/>
    <w:link w:val="Header"/>
    <w:uiPriority w:val="99"/>
    <w:rsid w:val="008A670C"/>
    <w:rPr>
      <w:rFonts w:ascii="Tahoma" w:eastAsia="Tahoma" w:hAnsi="Tahoma" w:cs="Tahoma"/>
    </w:rPr>
  </w:style>
  <w:style w:type="paragraph" w:styleId="Footer">
    <w:name w:val="footer"/>
    <w:basedOn w:val="Normal"/>
    <w:link w:val="FooterChar"/>
    <w:uiPriority w:val="99"/>
    <w:unhideWhenUsed/>
    <w:rsid w:val="008A670C"/>
    <w:pPr>
      <w:tabs>
        <w:tab w:val="center" w:pos="4680"/>
        <w:tab w:val="right" w:pos="9360"/>
      </w:tabs>
    </w:pPr>
  </w:style>
  <w:style w:type="character" w:customStyle="1" w:styleId="FooterChar">
    <w:name w:val="Footer Char"/>
    <w:basedOn w:val="DefaultParagraphFont"/>
    <w:link w:val="Footer"/>
    <w:uiPriority w:val="99"/>
    <w:rsid w:val="008A670C"/>
    <w:rPr>
      <w:rFonts w:ascii="Tahoma" w:eastAsia="Tahoma" w:hAnsi="Tahoma" w:cs="Tahoma"/>
    </w:rPr>
  </w:style>
  <w:style w:type="table" w:styleId="TableGrid">
    <w:name w:val="Table Grid"/>
    <w:basedOn w:val="TableNormal"/>
    <w:uiPriority w:val="39"/>
    <w:rsid w:val="00EC5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E8D"/>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5B5EE7"/>
    <w:rPr>
      <w:rFonts w:ascii="Tahoma" w:eastAsia="Tahoma" w:hAnsi="Tahoma" w:cs="Tahoma"/>
    </w:rPr>
  </w:style>
  <w:style w:type="paragraph" w:styleId="NoSpacing">
    <w:name w:val="No Spacing"/>
    <w:uiPriority w:val="1"/>
    <w:qFormat/>
    <w:rsid w:val="00EA696F"/>
    <w:rPr>
      <w:rFonts w:ascii="Tahoma" w:eastAsia="Tahoma" w:hAnsi="Tahoma" w:cs="Tahoma"/>
    </w:rPr>
  </w:style>
  <w:style w:type="character" w:styleId="Hyperlink">
    <w:name w:val="Hyperlink"/>
    <w:basedOn w:val="DefaultParagraphFont"/>
    <w:uiPriority w:val="99"/>
    <w:unhideWhenUsed/>
    <w:rsid w:val="00375B1B"/>
    <w:rPr>
      <w:color w:val="0000FF" w:themeColor="hyperlink"/>
      <w:u w:val="single"/>
    </w:rPr>
  </w:style>
  <w:style w:type="character" w:styleId="UnresolvedMention">
    <w:name w:val="Unresolved Mention"/>
    <w:basedOn w:val="DefaultParagraphFont"/>
    <w:uiPriority w:val="99"/>
    <w:semiHidden/>
    <w:unhideWhenUsed/>
    <w:rsid w:val="00375B1B"/>
    <w:rPr>
      <w:color w:val="605E5C"/>
      <w:shd w:val="clear" w:color="auto" w:fill="E1DFDD"/>
    </w:rPr>
  </w:style>
  <w:style w:type="paragraph" w:styleId="Revision">
    <w:name w:val="Revision"/>
    <w:hidden/>
    <w:uiPriority w:val="99"/>
    <w:semiHidden/>
    <w:rsid w:val="00893C54"/>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73241B"/>
    <w:rPr>
      <w:sz w:val="16"/>
      <w:szCs w:val="16"/>
    </w:rPr>
  </w:style>
  <w:style w:type="paragraph" w:styleId="CommentText">
    <w:name w:val="annotation text"/>
    <w:basedOn w:val="Normal"/>
    <w:link w:val="CommentTextChar"/>
    <w:uiPriority w:val="99"/>
    <w:semiHidden/>
    <w:unhideWhenUsed/>
    <w:rsid w:val="0073241B"/>
    <w:rPr>
      <w:sz w:val="20"/>
      <w:szCs w:val="20"/>
    </w:rPr>
  </w:style>
  <w:style w:type="character" w:customStyle="1" w:styleId="CommentTextChar">
    <w:name w:val="Comment Text Char"/>
    <w:basedOn w:val="DefaultParagraphFont"/>
    <w:link w:val="CommentText"/>
    <w:uiPriority w:val="99"/>
    <w:semiHidden/>
    <w:rsid w:val="0073241B"/>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3241B"/>
    <w:rPr>
      <w:b/>
      <w:bCs/>
    </w:rPr>
  </w:style>
  <w:style w:type="character" w:customStyle="1" w:styleId="CommentSubjectChar">
    <w:name w:val="Comment Subject Char"/>
    <w:basedOn w:val="CommentTextChar"/>
    <w:link w:val="CommentSubject"/>
    <w:uiPriority w:val="99"/>
    <w:semiHidden/>
    <w:rsid w:val="0073241B"/>
    <w:rPr>
      <w:rFonts w:ascii="Tahoma" w:eastAsia="Tahoma" w:hAnsi="Tahoma" w:cs="Tahoma"/>
      <w:b/>
      <w:bCs/>
      <w:sz w:val="20"/>
      <w:szCs w:val="20"/>
    </w:rPr>
  </w:style>
  <w:style w:type="numbering" w:customStyle="1" w:styleId="Style1">
    <w:name w:val="Style1"/>
    <w:uiPriority w:val="99"/>
    <w:rsid w:val="007E1F5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672348">
      <w:bodyDiv w:val="1"/>
      <w:marLeft w:val="0"/>
      <w:marRight w:val="0"/>
      <w:marTop w:val="0"/>
      <w:marBottom w:val="0"/>
      <w:divBdr>
        <w:top w:val="none" w:sz="0" w:space="0" w:color="auto"/>
        <w:left w:val="none" w:sz="0" w:space="0" w:color="auto"/>
        <w:bottom w:val="none" w:sz="0" w:space="0" w:color="auto"/>
        <w:right w:val="none" w:sz="0" w:space="0" w:color="auto"/>
      </w:divBdr>
    </w:div>
    <w:div w:id="1318998978">
      <w:bodyDiv w:val="1"/>
      <w:marLeft w:val="0"/>
      <w:marRight w:val="0"/>
      <w:marTop w:val="0"/>
      <w:marBottom w:val="0"/>
      <w:divBdr>
        <w:top w:val="none" w:sz="0" w:space="0" w:color="auto"/>
        <w:left w:val="none" w:sz="0" w:space="0" w:color="auto"/>
        <w:bottom w:val="none" w:sz="0" w:space="0" w:color="auto"/>
        <w:right w:val="none" w:sz="0" w:space="0" w:color="auto"/>
      </w:divBdr>
      <w:divsChild>
        <w:div w:id="9784192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umphsupplysource.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AED48972E5254DB097AA4A50E0D96A" ma:contentTypeVersion="2" ma:contentTypeDescription="Create a new document." ma:contentTypeScope="" ma:versionID="dc55dd54f0cd83b59c078726544bc102">
  <xsd:schema xmlns:xsd="http://www.w3.org/2001/XMLSchema" xmlns:xs="http://www.w3.org/2001/XMLSchema" xmlns:p="http://schemas.microsoft.com/office/2006/metadata/properties" xmlns:ns2="90c0e962-b4b2-4daa-97d6-2e76f5daa1b7" targetNamespace="http://schemas.microsoft.com/office/2006/metadata/properties" ma:root="true" ma:fieldsID="c342ac1ab78d404a171d52c5924a6be7" ns2:_="">
    <xsd:import namespace="90c0e962-b4b2-4daa-97d6-2e76f5daa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e962-b4b2-4daa-97d6-2e76f5da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BE7B-5F32-4EF6-A676-86C4786A1800}">
  <ds:schemaRefs>
    <ds:schemaRef ds:uri="http://schemas.microsoft.com/sharepoint/v3/contenttype/forms"/>
  </ds:schemaRefs>
</ds:datastoreItem>
</file>

<file path=customXml/itemProps2.xml><?xml version="1.0" encoding="utf-8"?>
<ds:datastoreItem xmlns:ds="http://schemas.openxmlformats.org/officeDocument/2006/customXml" ds:itemID="{4F2DA126-F500-4113-9BDC-3A894E9F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e962-b4b2-4daa-97d6-2e76f5daa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E129F-0B54-4513-9DD0-06E6BD2A74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ECBCD-E079-41BE-9733-0CE751C4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11328</Characters>
  <Application>Microsoft Office Word</Application>
  <DocSecurity>0</DocSecurity>
  <Lines>94</Lines>
  <Paragraphs>26</Paragraphs>
  <ScaleCrop>false</ScaleCrop>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 Supplier Quality Management Procedure</dc:title>
  <dc:subject/>
  <dc:creator>Triumph Supplier Quality Management</dc:creator>
  <cp:keywords/>
  <cp:lastModifiedBy>Bednar, Jared</cp:lastModifiedBy>
  <cp:revision>2</cp:revision>
  <dcterms:created xsi:type="dcterms:W3CDTF">2022-02-09T18:22:00Z</dcterms:created>
  <dcterms:modified xsi:type="dcterms:W3CDTF">2022-02-09T18:22:00Z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2021-10-18T00:00:00Z</vt:filetime>
  </property>
  <property fmtid="{D5CDD505-2E9C-101B-9397-08002B2CF9AE}" pid="5" name="ContentTypeId">
    <vt:lpwstr>0x0101007AAED48972E5254DB097AA4A50E0D96A</vt:lpwstr>
  </property>
</Properties>
</file>